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200B7" w14:textId="77777777" w:rsidR="0001647C" w:rsidRPr="00DF37E0" w:rsidRDefault="008D0BF0" w:rsidP="0084015B">
      <w:pPr>
        <w:spacing w:line="360" w:lineRule="auto"/>
        <w:jc w:val="both"/>
        <w:rPr>
          <w:b/>
        </w:rPr>
      </w:pPr>
      <w:r>
        <w:rPr>
          <w:b/>
        </w:rPr>
        <w:t xml:space="preserve"> </w:t>
      </w:r>
      <w:r w:rsidR="0001647C" w:rsidRPr="00DF37E0">
        <w:rPr>
          <w:b/>
        </w:rPr>
        <w:t>E</w:t>
      </w:r>
      <w:r w:rsidR="002E7FCA">
        <w:rPr>
          <w:b/>
        </w:rPr>
        <w:t>XCELENTÍSSIMO</w:t>
      </w:r>
      <w:r w:rsidR="00B119EA">
        <w:rPr>
          <w:b/>
        </w:rPr>
        <w:t>(A)</w:t>
      </w:r>
      <w:r w:rsidR="002E7FCA">
        <w:rPr>
          <w:b/>
        </w:rPr>
        <w:t xml:space="preserve"> DOUTOR</w:t>
      </w:r>
      <w:r w:rsidR="00B119EA">
        <w:rPr>
          <w:b/>
        </w:rPr>
        <w:t>(A)</w:t>
      </w:r>
      <w:r w:rsidR="002E7FCA">
        <w:rPr>
          <w:b/>
        </w:rPr>
        <w:t xml:space="preserve"> JUIZ</w:t>
      </w:r>
      <w:r w:rsidR="00B119EA">
        <w:rPr>
          <w:b/>
        </w:rPr>
        <w:t>(A)</w:t>
      </w:r>
      <w:r w:rsidR="00E847A7" w:rsidRPr="00DF37E0">
        <w:rPr>
          <w:b/>
        </w:rPr>
        <w:t xml:space="preserve"> DA</w:t>
      </w:r>
      <w:r w:rsidR="007B3982">
        <w:rPr>
          <w:b/>
        </w:rPr>
        <w:t xml:space="preserve"> _</w:t>
      </w:r>
      <w:r w:rsidR="002E7FCA">
        <w:rPr>
          <w:b/>
        </w:rPr>
        <w:t xml:space="preserve"> </w:t>
      </w:r>
      <w:r w:rsidR="0001647C" w:rsidRPr="00DF37E0">
        <w:rPr>
          <w:b/>
        </w:rPr>
        <w:t xml:space="preserve">VARA </w:t>
      </w:r>
      <w:r w:rsidR="00F87A87" w:rsidRPr="00DF37E0">
        <w:rPr>
          <w:b/>
        </w:rPr>
        <w:t xml:space="preserve">FEDERAL DA SEÇÃO JUDICIÁRIA </w:t>
      </w:r>
      <w:r w:rsidR="00C6229E" w:rsidRPr="00DF37E0">
        <w:rPr>
          <w:b/>
        </w:rPr>
        <w:t xml:space="preserve">DO </w:t>
      </w:r>
      <w:r w:rsidR="00B119EA">
        <w:rPr>
          <w:b/>
        </w:rPr>
        <w:t>[</w:t>
      </w:r>
      <w:r w:rsidR="00B119EA" w:rsidRPr="00B119EA">
        <w:rPr>
          <w:b/>
          <w:highlight w:val="yellow"/>
        </w:rPr>
        <w:t>________________</w:t>
      </w:r>
      <w:r w:rsidR="00B119EA">
        <w:rPr>
          <w:b/>
        </w:rPr>
        <w:t>]</w:t>
      </w:r>
    </w:p>
    <w:p w14:paraId="6CC228A5" w14:textId="77777777" w:rsidR="0001647C" w:rsidRPr="00DF37E0" w:rsidRDefault="0001647C" w:rsidP="0084015B">
      <w:pPr>
        <w:suppressAutoHyphens/>
        <w:spacing w:line="360" w:lineRule="auto"/>
        <w:jc w:val="both"/>
      </w:pPr>
    </w:p>
    <w:p w14:paraId="6F9E3CAC" w14:textId="77777777" w:rsidR="00872768" w:rsidRPr="00DF37E0" w:rsidRDefault="00872768" w:rsidP="0084015B">
      <w:pPr>
        <w:suppressAutoHyphens/>
        <w:spacing w:line="360" w:lineRule="auto"/>
        <w:jc w:val="both"/>
      </w:pPr>
    </w:p>
    <w:p w14:paraId="248A80B5" w14:textId="77777777" w:rsidR="0001647C" w:rsidRDefault="0001647C" w:rsidP="0084015B">
      <w:pPr>
        <w:suppressAutoHyphens/>
        <w:spacing w:line="360" w:lineRule="auto"/>
        <w:jc w:val="both"/>
        <w:rPr>
          <w:b/>
          <w:sz w:val="26"/>
          <w:szCs w:val="26"/>
        </w:rPr>
      </w:pPr>
    </w:p>
    <w:p w14:paraId="70785AB8" w14:textId="77777777" w:rsidR="009B1106" w:rsidRPr="00DF37E0" w:rsidRDefault="009B1106" w:rsidP="0084015B">
      <w:pPr>
        <w:suppressAutoHyphens/>
        <w:spacing w:line="360" w:lineRule="auto"/>
        <w:jc w:val="both"/>
      </w:pPr>
    </w:p>
    <w:p w14:paraId="543D432C" w14:textId="77777777" w:rsidR="0001647C" w:rsidRPr="00DF37E0" w:rsidRDefault="0001647C" w:rsidP="0084015B">
      <w:pPr>
        <w:suppressAutoHyphens/>
        <w:spacing w:line="360" w:lineRule="auto"/>
        <w:jc w:val="both"/>
      </w:pPr>
    </w:p>
    <w:p w14:paraId="4D46D26A" w14:textId="77777777" w:rsidR="00872768" w:rsidRDefault="00872768" w:rsidP="0084015B">
      <w:pPr>
        <w:suppressAutoHyphens/>
        <w:spacing w:line="360" w:lineRule="auto"/>
        <w:jc w:val="both"/>
      </w:pPr>
    </w:p>
    <w:p w14:paraId="310307C6" w14:textId="77777777" w:rsidR="00A8045D" w:rsidRPr="00DF37E0" w:rsidRDefault="00A8045D" w:rsidP="0084015B">
      <w:pPr>
        <w:suppressAutoHyphens/>
        <w:spacing w:line="360" w:lineRule="auto"/>
        <w:jc w:val="both"/>
      </w:pPr>
    </w:p>
    <w:p w14:paraId="5C4DF38C" w14:textId="77777777" w:rsidR="0001647C" w:rsidRPr="00DF37E0" w:rsidRDefault="00B119EA" w:rsidP="0084015B">
      <w:pPr>
        <w:pStyle w:val="FreeForm"/>
        <w:spacing w:line="360" w:lineRule="auto"/>
        <w:ind w:firstLine="1134"/>
        <w:jc w:val="both"/>
        <w:rPr>
          <w:rFonts w:eastAsia="Avenir Book" w:hAnsi="Times New Roman" w:cs="Times New Roman"/>
          <w:b/>
          <w:bCs/>
          <w:sz w:val="24"/>
          <w:szCs w:val="24"/>
        </w:rPr>
      </w:pPr>
      <w:r>
        <w:rPr>
          <w:rFonts w:eastAsia="Times New Roman" w:hAnsi="Times New Roman" w:cs="Times New Roman"/>
          <w:sz w:val="24"/>
          <w:szCs w:val="24"/>
        </w:rPr>
        <w:t>[</w:t>
      </w:r>
      <w:r w:rsidRPr="00B119EA">
        <w:rPr>
          <w:rFonts w:eastAsia="Times New Roman" w:hAnsi="Times New Roman" w:cs="Times New Roman"/>
          <w:sz w:val="24"/>
          <w:szCs w:val="24"/>
          <w:highlight w:val="yellow"/>
        </w:rPr>
        <w:t>Nome Completo</w:t>
      </w:r>
      <w:r>
        <w:rPr>
          <w:rFonts w:eastAsia="Times New Roman" w:hAnsi="Times New Roman" w:cs="Times New Roman"/>
          <w:sz w:val="24"/>
          <w:szCs w:val="24"/>
        </w:rPr>
        <w:t>]</w:t>
      </w:r>
      <w:r w:rsidR="0001647C" w:rsidRPr="00DF37E0">
        <w:rPr>
          <w:rFonts w:eastAsia="Times New Roman" w:hAnsi="Times New Roman" w:cs="Times New Roman"/>
          <w:sz w:val="24"/>
          <w:szCs w:val="24"/>
        </w:rPr>
        <w:t>,</w:t>
      </w:r>
      <w:r w:rsidR="0001647C" w:rsidRPr="00DF37E0">
        <w:rPr>
          <w:rFonts w:eastAsia="Times New Roman" w:hAnsi="Times New Roman" w:cs="Times New Roman"/>
          <w:bCs/>
          <w:sz w:val="24"/>
          <w:szCs w:val="24"/>
        </w:rPr>
        <w:t xml:space="preserve"> </w:t>
      </w:r>
      <w:r>
        <w:rPr>
          <w:rFonts w:eastAsia="Times New Roman" w:hAnsi="Times New Roman" w:cs="Times New Roman"/>
          <w:bCs/>
          <w:sz w:val="24"/>
          <w:szCs w:val="24"/>
        </w:rPr>
        <w:t>[</w:t>
      </w:r>
      <w:r w:rsidRPr="00B119EA">
        <w:rPr>
          <w:rFonts w:eastAsia="Times New Roman" w:hAnsi="Times New Roman" w:cs="Times New Roman"/>
          <w:bCs/>
          <w:sz w:val="24"/>
          <w:szCs w:val="24"/>
          <w:highlight w:val="yellow"/>
        </w:rPr>
        <w:t>Qualificação</w:t>
      </w:r>
      <w:r>
        <w:rPr>
          <w:rFonts w:eastAsia="Times New Roman" w:hAnsi="Times New Roman" w:cs="Times New Roman"/>
          <w:bCs/>
          <w:sz w:val="24"/>
          <w:szCs w:val="24"/>
        </w:rPr>
        <w:t>]</w:t>
      </w:r>
      <w:r w:rsidR="0084015B" w:rsidRPr="00DF37E0">
        <w:rPr>
          <w:rFonts w:eastAsia="Times New Roman" w:hAnsi="Times New Roman" w:cs="Times New Roman"/>
          <w:bCs/>
          <w:sz w:val="24"/>
          <w:szCs w:val="24"/>
        </w:rPr>
        <w:t xml:space="preserve">, </w:t>
      </w:r>
      <w:r w:rsidR="0001647C" w:rsidRPr="00DF37E0">
        <w:rPr>
          <w:rFonts w:hAnsi="Times New Roman" w:cs="Times New Roman"/>
          <w:sz w:val="24"/>
          <w:szCs w:val="24"/>
        </w:rPr>
        <w:t>vem, respeitosamente, perante V. Exa., por meio de seus procuradores</w:t>
      </w:r>
      <w:r w:rsidR="009E66D2" w:rsidRPr="00DF37E0">
        <w:rPr>
          <w:rFonts w:hAnsi="Times New Roman" w:cs="Times New Roman"/>
          <w:sz w:val="24"/>
          <w:szCs w:val="24"/>
        </w:rPr>
        <w:t xml:space="preserve"> infra-assinados</w:t>
      </w:r>
      <w:r w:rsidR="0001647C" w:rsidRPr="00DF37E0">
        <w:rPr>
          <w:rFonts w:hAnsi="Times New Roman" w:cs="Times New Roman"/>
          <w:sz w:val="24"/>
          <w:szCs w:val="24"/>
        </w:rPr>
        <w:t>, impetrar o presente</w:t>
      </w:r>
    </w:p>
    <w:p w14:paraId="358519AD" w14:textId="77777777" w:rsidR="0001647C" w:rsidRPr="00DF37E0" w:rsidRDefault="0001647C" w:rsidP="0084015B">
      <w:pPr>
        <w:spacing w:line="360" w:lineRule="auto"/>
        <w:jc w:val="both"/>
        <w:rPr>
          <w:noProof/>
        </w:rPr>
      </w:pPr>
    </w:p>
    <w:p w14:paraId="4E36D731" w14:textId="77777777" w:rsidR="0001647C" w:rsidRPr="00DF37E0" w:rsidRDefault="0001647C" w:rsidP="0084015B">
      <w:pPr>
        <w:spacing w:line="360" w:lineRule="auto"/>
        <w:jc w:val="both"/>
        <w:rPr>
          <w:noProof/>
        </w:rPr>
      </w:pPr>
    </w:p>
    <w:p w14:paraId="28EA485F" w14:textId="77777777" w:rsidR="0001647C" w:rsidRPr="00DF37E0" w:rsidRDefault="0001647C" w:rsidP="0084015B">
      <w:pPr>
        <w:spacing w:line="360" w:lineRule="auto"/>
        <w:jc w:val="center"/>
        <w:rPr>
          <w:b/>
          <w:noProof/>
        </w:rPr>
      </w:pPr>
      <w:r w:rsidRPr="00DF37E0">
        <w:rPr>
          <w:b/>
          <w:noProof/>
        </w:rPr>
        <w:t>MANDADO DE SEGURANÇA</w:t>
      </w:r>
      <w:r w:rsidR="0007115A">
        <w:rPr>
          <w:b/>
          <w:noProof/>
        </w:rPr>
        <w:t xml:space="preserve"> PREVENTIVO</w:t>
      </w:r>
      <w:r w:rsidR="0084015B" w:rsidRPr="00DF37E0">
        <w:rPr>
          <w:b/>
          <w:noProof/>
        </w:rPr>
        <w:t xml:space="preserve"> COLETIVO</w:t>
      </w:r>
    </w:p>
    <w:p w14:paraId="3EE7289F" w14:textId="77777777" w:rsidR="0001647C" w:rsidRPr="00DF37E0" w:rsidRDefault="0084015B" w:rsidP="0084015B">
      <w:pPr>
        <w:spacing w:line="360" w:lineRule="auto"/>
        <w:jc w:val="center"/>
        <w:rPr>
          <w:noProof/>
        </w:rPr>
      </w:pPr>
      <w:r w:rsidRPr="00DF37E0">
        <w:rPr>
          <w:b/>
          <w:noProof/>
        </w:rPr>
        <w:t>com PEDIDO DE MEDIDA</w:t>
      </w:r>
      <w:r w:rsidR="0001647C" w:rsidRPr="00DF37E0">
        <w:rPr>
          <w:b/>
          <w:noProof/>
        </w:rPr>
        <w:t xml:space="preserve"> LIMINAR</w:t>
      </w:r>
    </w:p>
    <w:p w14:paraId="450E39DF" w14:textId="77777777" w:rsidR="0001647C" w:rsidRPr="00DF37E0" w:rsidRDefault="0001647C" w:rsidP="0084015B">
      <w:pPr>
        <w:spacing w:line="360" w:lineRule="auto"/>
        <w:jc w:val="both"/>
        <w:rPr>
          <w:noProof/>
        </w:rPr>
      </w:pPr>
    </w:p>
    <w:p w14:paraId="4DCEFF3F" w14:textId="77777777" w:rsidR="006D0B4C" w:rsidRPr="00DF37E0" w:rsidRDefault="006D0B4C" w:rsidP="0084015B">
      <w:pPr>
        <w:spacing w:line="360" w:lineRule="auto"/>
        <w:jc w:val="both"/>
        <w:rPr>
          <w:noProof/>
        </w:rPr>
      </w:pPr>
    </w:p>
    <w:p w14:paraId="1922E88F" w14:textId="77777777" w:rsidR="0001647C" w:rsidRPr="00DF37E0" w:rsidRDefault="00466D11" w:rsidP="0084015B">
      <w:pPr>
        <w:autoSpaceDE w:val="0"/>
        <w:autoSpaceDN w:val="0"/>
        <w:adjustRightInd w:val="0"/>
        <w:spacing w:line="360" w:lineRule="auto"/>
        <w:jc w:val="both"/>
        <w:rPr>
          <w:rFonts w:eastAsiaTheme="minorHAnsi"/>
          <w:lang w:eastAsia="en-US"/>
        </w:rPr>
      </w:pPr>
      <w:r w:rsidRPr="00DF37E0">
        <w:rPr>
          <w:noProof/>
        </w:rPr>
        <w:t>previsto no art. 5º, inciso LXIX, da Constituição Federal de 1988 e regulado pela</w:t>
      </w:r>
      <w:r w:rsidR="00124C4E" w:rsidRPr="00DF37E0">
        <w:rPr>
          <w:noProof/>
        </w:rPr>
        <w:t xml:space="preserve"> Lei nº 12.016/09, contra </w:t>
      </w:r>
      <w:r w:rsidR="00A070E0">
        <w:rPr>
          <w:noProof/>
        </w:rPr>
        <w:t xml:space="preserve">possível </w:t>
      </w:r>
      <w:r w:rsidR="00124C4E" w:rsidRPr="00DF37E0">
        <w:rPr>
          <w:noProof/>
        </w:rPr>
        <w:t>ato do</w:t>
      </w:r>
      <w:r w:rsidRPr="00DF37E0">
        <w:rPr>
          <w:noProof/>
        </w:rPr>
        <w:t xml:space="preserve"> </w:t>
      </w:r>
      <w:r w:rsidR="0084015B" w:rsidRPr="00DF37E0">
        <w:rPr>
          <w:b/>
          <w:caps/>
          <w:noProof/>
        </w:rPr>
        <w:t xml:space="preserve">DELEGADO DA RECEITA FEDERAL DO BRASIL EM </w:t>
      </w:r>
      <w:r w:rsidR="00B119EA">
        <w:rPr>
          <w:b/>
          <w:caps/>
          <w:noProof/>
        </w:rPr>
        <w:t>[</w:t>
      </w:r>
      <w:r w:rsidR="00B119EA" w:rsidRPr="00B119EA">
        <w:rPr>
          <w:b/>
          <w:caps/>
          <w:noProof/>
          <w:highlight w:val="yellow"/>
        </w:rPr>
        <w:t>_________</w:t>
      </w:r>
      <w:r w:rsidR="00B119EA">
        <w:rPr>
          <w:b/>
          <w:caps/>
          <w:noProof/>
        </w:rPr>
        <w:t>]</w:t>
      </w:r>
      <w:r w:rsidRPr="00DF37E0">
        <w:rPr>
          <w:noProof/>
        </w:rPr>
        <w:t xml:space="preserve">, ou quem o </w:t>
      </w:r>
      <w:r w:rsidRPr="00DF37E0">
        <w:rPr>
          <w:rFonts w:eastAsiaTheme="minorHAnsi"/>
          <w:lang w:eastAsia="en-US"/>
        </w:rPr>
        <w:t xml:space="preserve">substitua no exercício de suas funções, </w:t>
      </w:r>
      <w:r w:rsidR="0084015B" w:rsidRPr="00DF37E0">
        <w:rPr>
          <w:rFonts w:eastAsiaTheme="minorHAnsi"/>
          <w:lang w:eastAsia="en-US"/>
        </w:rPr>
        <w:t>ou quem lhe faç</w:t>
      </w:r>
      <w:r w:rsidR="008126F8" w:rsidRPr="00DF37E0">
        <w:rPr>
          <w:rFonts w:eastAsiaTheme="minorHAnsi"/>
          <w:lang w:eastAsia="en-US"/>
        </w:rPr>
        <w:t>a as vezes nos</w:t>
      </w:r>
      <w:r w:rsidR="00A070E0">
        <w:rPr>
          <w:rFonts w:eastAsiaTheme="minorHAnsi"/>
          <w:lang w:eastAsia="en-US"/>
        </w:rPr>
        <w:t xml:space="preserve"> possíveis</w:t>
      </w:r>
      <w:r w:rsidR="008126F8" w:rsidRPr="00DF37E0">
        <w:rPr>
          <w:rFonts w:eastAsiaTheme="minorHAnsi"/>
          <w:lang w:eastAsia="en-US"/>
        </w:rPr>
        <w:t xml:space="preserve"> atos impugnados</w:t>
      </w:r>
      <w:r w:rsidR="0084015B" w:rsidRPr="00DF37E0">
        <w:rPr>
          <w:rFonts w:eastAsiaTheme="minorHAnsi"/>
          <w:lang w:eastAsia="en-US"/>
        </w:rPr>
        <w:t>, o que se faz de acordo com as razões de fato e de Direito a seguir expostas.</w:t>
      </w:r>
    </w:p>
    <w:p w14:paraId="6B40732A" w14:textId="77777777" w:rsidR="0084015B" w:rsidRPr="00DF37E0" w:rsidRDefault="0084015B" w:rsidP="0084015B">
      <w:pPr>
        <w:autoSpaceDE w:val="0"/>
        <w:autoSpaceDN w:val="0"/>
        <w:adjustRightInd w:val="0"/>
        <w:spacing w:line="360" w:lineRule="auto"/>
        <w:jc w:val="both"/>
        <w:rPr>
          <w:noProof/>
        </w:rPr>
      </w:pPr>
    </w:p>
    <w:p w14:paraId="228EFB76" w14:textId="77777777" w:rsidR="0001647C" w:rsidRDefault="0001647C" w:rsidP="0084015B">
      <w:pPr>
        <w:tabs>
          <w:tab w:val="left" w:pos="1800"/>
        </w:tabs>
        <w:spacing w:line="360" w:lineRule="auto"/>
        <w:jc w:val="both"/>
        <w:rPr>
          <w:noProof/>
        </w:rPr>
      </w:pPr>
      <w:r w:rsidRPr="00DF37E0">
        <w:rPr>
          <w:noProof/>
        </w:rPr>
        <w:t>Em cumprimento ao disposto no artigo 6º da Lei nº. 12.016/09, a Impetrante indica a</w:t>
      </w:r>
      <w:r w:rsidR="008126F8" w:rsidRPr="00DF37E0">
        <w:rPr>
          <w:noProof/>
        </w:rPr>
        <w:t xml:space="preserve"> </w:t>
      </w:r>
      <w:r w:rsidR="008126F8" w:rsidRPr="00DF37E0">
        <w:rPr>
          <w:rFonts w:eastAsiaTheme="minorHAnsi"/>
          <w:lang w:eastAsia="en-US"/>
        </w:rPr>
        <w:t xml:space="preserve">Procuradoria da Fazenda Nacional com endereço </w:t>
      </w:r>
      <w:proofErr w:type="gramStart"/>
      <w:r w:rsidR="008126F8" w:rsidRPr="00DF37E0">
        <w:rPr>
          <w:rFonts w:eastAsiaTheme="minorHAnsi"/>
          <w:lang w:eastAsia="en-US"/>
        </w:rPr>
        <w:t>na  </w:t>
      </w:r>
      <w:r w:rsidR="00B119EA">
        <w:rPr>
          <w:rFonts w:eastAsiaTheme="minorHAnsi"/>
          <w:lang w:eastAsia="en-US"/>
        </w:rPr>
        <w:t>[</w:t>
      </w:r>
      <w:proofErr w:type="gramEnd"/>
      <w:r w:rsidR="00B119EA" w:rsidRPr="00B119EA">
        <w:rPr>
          <w:rFonts w:eastAsiaTheme="minorHAnsi"/>
          <w:highlight w:val="yellow"/>
          <w:lang w:eastAsia="en-US"/>
        </w:rPr>
        <w:t>Endereço da Procuradoria, conforme região</w:t>
      </w:r>
      <w:r w:rsidR="00B119EA">
        <w:rPr>
          <w:rFonts w:eastAsiaTheme="minorHAnsi"/>
          <w:lang w:eastAsia="en-US"/>
        </w:rPr>
        <w:t>]</w:t>
      </w:r>
      <w:r w:rsidR="0084015B" w:rsidRPr="00DF37E0">
        <w:rPr>
          <w:noProof/>
        </w:rPr>
        <w:t xml:space="preserve"> c</w:t>
      </w:r>
      <w:r w:rsidRPr="00DF37E0">
        <w:rPr>
          <w:noProof/>
        </w:rPr>
        <w:t>omo pessoa jurídica de Direito Público à qual está integrada a Autoridade Coatora apontada.</w:t>
      </w:r>
    </w:p>
    <w:p w14:paraId="6251923E" w14:textId="77777777" w:rsidR="0007115A" w:rsidRDefault="0007115A" w:rsidP="0084015B">
      <w:pPr>
        <w:tabs>
          <w:tab w:val="left" w:pos="1800"/>
        </w:tabs>
        <w:spacing w:line="360" w:lineRule="auto"/>
        <w:jc w:val="both"/>
        <w:rPr>
          <w:noProof/>
        </w:rPr>
      </w:pPr>
    </w:p>
    <w:p w14:paraId="6E642D16" w14:textId="77777777" w:rsidR="00F17275" w:rsidRPr="00DF37E0" w:rsidRDefault="00F17275" w:rsidP="0084015B">
      <w:pPr>
        <w:tabs>
          <w:tab w:val="left" w:pos="1800"/>
        </w:tabs>
        <w:spacing w:line="360" w:lineRule="auto"/>
        <w:jc w:val="both"/>
        <w:rPr>
          <w:noProof/>
        </w:rPr>
      </w:pPr>
    </w:p>
    <w:p w14:paraId="142299A9" w14:textId="77777777" w:rsidR="0084015B" w:rsidRPr="009B1106" w:rsidRDefault="009B1106" w:rsidP="0084015B">
      <w:pPr>
        <w:spacing w:line="360" w:lineRule="auto"/>
        <w:jc w:val="both"/>
        <w:rPr>
          <w:b/>
        </w:rPr>
      </w:pPr>
      <w:r>
        <w:rPr>
          <w:b/>
        </w:rPr>
        <w:t xml:space="preserve">I- </w:t>
      </w:r>
      <w:r w:rsidR="0084015B" w:rsidRPr="00DF37E0">
        <w:rPr>
          <w:b/>
        </w:rPr>
        <w:t>DOS ESCLARECIMENTOS INICIAIS E CABIMENTO DO MANDADO DE SEGURANÇA COLETIVO</w:t>
      </w:r>
      <w:r w:rsidR="00A070E0">
        <w:rPr>
          <w:b/>
        </w:rPr>
        <w:t xml:space="preserve"> PREVENTIVO</w:t>
      </w:r>
    </w:p>
    <w:p w14:paraId="0E6D94D5" w14:textId="77777777" w:rsidR="0084015B" w:rsidRPr="00DF37E0" w:rsidRDefault="0084015B" w:rsidP="0084015B">
      <w:pPr>
        <w:tabs>
          <w:tab w:val="left" w:pos="2340"/>
        </w:tabs>
        <w:spacing w:line="360" w:lineRule="auto"/>
        <w:jc w:val="both"/>
        <w:rPr>
          <w:bCs/>
        </w:rPr>
      </w:pPr>
    </w:p>
    <w:p w14:paraId="1CF357D8" w14:textId="77777777" w:rsidR="00A070E0" w:rsidRPr="00A070E0" w:rsidRDefault="00A070E0" w:rsidP="00A070E0">
      <w:pPr>
        <w:pStyle w:val="Corpodetexto"/>
        <w:spacing w:after="0" w:line="360" w:lineRule="auto"/>
        <w:ind w:firstLine="1134"/>
        <w:jc w:val="both"/>
        <w:rPr>
          <w:lang w:val="pt-BR"/>
        </w:rPr>
      </w:pPr>
      <w:r w:rsidRPr="00A070E0">
        <w:rPr>
          <w:lang w:val="pt-BR"/>
        </w:rPr>
        <w:t>O artigo 1º da Lei 12.016/09 (Lei do Mandado de Segurança) dispõe sobre a possibilidade da impetração preventiva de um </w:t>
      </w:r>
      <w:proofErr w:type="spellStart"/>
      <w:r w:rsidRPr="00A070E0">
        <w:rPr>
          <w:i/>
          <w:lang w:val="pt-BR"/>
        </w:rPr>
        <w:t>mandamus</w:t>
      </w:r>
      <w:proofErr w:type="spellEnd"/>
      <w:r w:rsidRPr="00A070E0">
        <w:rPr>
          <w:lang w:val="pt-BR"/>
        </w:rPr>
        <w:t xml:space="preserve"> sempre que houver </w:t>
      </w:r>
      <w:r w:rsidRPr="00A070E0">
        <w:rPr>
          <w:b/>
          <w:lang w:val="pt-BR"/>
        </w:rPr>
        <w:t xml:space="preserve">o justo </w:t>
      </w:r>
      <w:r w:rsidRPr="00A070E0">
        <w:rPr>
          <w:b/>
          <w:lang w:val="pt-BR"/>
        </w:rPr>
        <w:lastRenderedPageBreak/>
        <w:t>receio da perpetração dos atos ilegais e abusivos por parte de autoridade</w:t>
      </w:r>
      <w:r w:rsidRPr="00A070E0">
        <w:rPr>
          <w:lang w:val="pt-BR"/>
        </w:rPr>
        <w:t>, seja de qual categoria for, ou seja, quais forem as categorias que exerçam, veja-se:</w:t>
      </w:r>
    </w:p>
    <w:p w14:paraId="3E7DB03E" w14:textId="77777777" w:rsidR="00A070E0" w:rsidRPr="00A070E0" w:rsidRDefault="00A070E0" w:rsidP="00A070E0">
      <w:pPr>
        <w:pStyle w:val="Corpodetexto"/>
        <w:spacing w:after="0" w:line="360" w:lineRule="auto"/>
        <w:ind w:firstLine="1134"/>
        <w:jc w:val="both"/>
        <w:rPr>
          <w:lang w:val="pt-BR"/>
        </w:rPr>
      </w:pPr>
    </w:p>
    <w:p w14:paraId="76DF0BE4" w14:textId="77777777" w:rsidR="00A070E0" w:rsidRPr="00A070E0" w:rsidRDefault="00A070E0" w:rsidP="00A070E0">
      <w:pPr>
        <w:pStyle w:val="Corpodetexto"/>
        <w:spacing w:after="0" w:line="360" w:lineRule="auto"/>
        <w:ind w:left="1701"/>
        <w:jc w:val="both"/>
        <w:rPr>
          <w:lang w:val="pt-BR"/>
        </w:rPr>
      </w:pPr>
      <w:r w:rsidRPr="00A070E0">
        <w:rPr>
          <w:lang w:val="pt-BR"/>
        </w:rPr>
        <w:t>Art. 1</w:t>
      </w:r>
      <w:proofErr w:type="gramStart"/>
      <w:r w:rsidRPr="00A070E0">
        <w:rPr>
          <w:lang w:val="pt-BR"/>
        </w:rPr>
        <w:t>o  Conceder</w:t>
      </w:r>
      <w:proofErr w:type="gramEnd"/>
      <w:r w:rsidRPr="00A070E0">
        <w:rPr>
          <w:lang w:val="pt-BR"/>
        </w:rPr>
        <w:t>-se-á mandado de segurança para proteger direito líquido e certo, não amparado por habeas corpus ou habeas data, sempre que, ilegalmente ou com abuso de poder, qualquer pessoa física ou jurídica sofrer violação ou houver justo receio de sofrê-la por parte de autoridade, seja de que categoria for e sejam quais forem as funções que exerça.</w:t>
      </w:r>
    </w:p>
    <w:p w14:paraId="65D83412" w14:textId="77777777" w:rsidR="00A070E0" w:rsidRPr="00A070E0" w:rsidRDefault="00A070E0" w:rsidP="00A070E0">
      <w:pPr>
        <w:pStyle w:val="Corpodetexto"/>
        <w:spacing w:after="0" w:line="360" w:lineRule="auto"/>
        <w:ind w:firstLine="1134"/>
        <w:jc w:val="both"/>
        <w:rPr>
          <w:lang w:val="pt-BR"/>
        </w:rPr>
      </w:pPr>
    </w:p>
    <w:p w14:paraId="32527553" w14:textId="77777777" w:rsidR="00A070E0" w:rsidRPr="00A070E0" w:rsidRDefault="00A070E0" w:rsidP="00A070E0">
      <w:pPr>
        <w:pStyle w:val="Corpodetexto"/>
        <w:spacing w:after="0" w:line="360" w:lineRule="auto"/>
        <w:ind w:firstLine="1134"/>
        <w:jc w:val="both"/>
        <w:rPr>
          <w:lang w:val="pt-BR"/>
        </w:rPr>
      </w:pPr>
      <w:r w:rsidRPr="00A070E0">
        <w:rPr>
          <w:lang w:val="pt-BR"/>
        </w:rPr>
        <w:t xml:space="preserve">No mesmo sentido o art. 5º, inc. XXXV da Constituição Federal </w:t>
      </w:r>
      <w:r w:rsidRPr="00B87E63">
        <w:rPr>
          <w:b/>
          <w:lang w:val="pt-BR"/>
        </w:rPr>
        <w:t>garante o amplo acesso ao judiciário em caso de lesão ou ameaça de lesão</w:t>
      </w:r>
      <w:r w:rsidRPr="00A070E0">
        <w:rPr>
          <w:lang w:val="pt-BR"/>
        </w:rPr>
        <w:t>, o qual permite conferir ao mandado de segurança preventivo dignidade constitucional.</w:t>
      </w:r>
    </w:p>
    <w:p w14:paraId="206BC260" w14:textId="77777777" w:rsidR="00A070E0" w:rsidRDefault="00A070E0" w:rsidP="0084015B">
      <w:pPr>
        <w:pStyle w:val="Corpodetexto"/>
        <w:spacing w:after="0" w:line="360" w:lineRule="auto"/>
        <w:ind w:firstLine="1134"/>
        <w:jc w:val="both"/>
        <w:rPr>
          <w:lang w:val="pt-BR"/>
        </w:rPr>
      </w:pPr>
    </w:p>
    <w:p w14:paraId="610CB2D1" w14:textId="77777777" w:rsidR="00B119EA" w:rsidRDefault="00B87E63" w:rsidP="0084015B">
      <w:pPr>
        <w:pStyle w:val="Corpodetexto"/>
        <w:spacing w:after="0" w:line="360" w:lineRule="auto"/>
        <w:ind w:firstLine="1134"/>
        <w:jc w:val="both"/>
        <w:rPr>
          <w:lang w:val="pt-BR"/>
        </w:rPr>
      </w:pPr>
      <w:r>
        <w:rPr>
          <w:lang w:val="pt-BR"/>
        </w:rPr>
        <w:t xml:space="preserve">Nessa esteira, </w:t>
      </w:r>
      <w:r w:rsidR="00B119EA">
        <w:rPr>
          <w:lang w:val="pt-BR"/>
        </w:rPr>
        <w:t>o</w:t>
      </w:r>
      <w:r w:rsidR="0084015B" w:rsidRPr="00DF37E0">
        <w:rPr>
          <w:lang w:val="pt-BR"/>
        </w:rPr>
        <w:t xml:space="preserve"> Impetrante é </w:t>
      </w:r>
      <w:r w:rsidR="00B119EA">
        <w:rPr>
          <w:lang w:val="pt-BR"/>
        </w:rPr>
        <w:t xml:space="preserve">participante de Plano de Previdência gerido pela </w:t>
      </w:r>
      <w:r w:rsidR="00B119EA" w:rsidRPr="00B119EA">
        <w:rPr>
          <w:lang w:val="pt-BR"/>
        </w:rPr>
        <w:t>Sociedade de Previdência Complementar da Dataprev – Prevdata</w:t>
      </w:r>
      <w:r w:rsidR="00B119EA">
        <w:rPr>
          <w:lang w:val="pt-BR"/>
        </w:rPr>
        <w:t>. Mencionado plano de Previdência Complementar, dada sua natureza jurídica, é disponibilizado apenas para pessoas elegíveis, notadamente os funcionários da DATAPREV.</w:t>
      </w:r>
    </w:p>
    <w:p w14:paraId="3F34E2E1" w14:textId="77777777" w:rsidR="00B119EA" w:rsidRDefault="00B119EA" w:rsidP="0084015B">
      <w:pPr>
        <w:pStyle w:val="Corpodetexto"/>
        <w:spacing w:after="0" w:line="360" w:lineRule="auto"/>
        <w:ind w:firstLine="1134"/>
        <w:jc w:val="both"/>
        <w:rPr>
          <w:lang w:val="pt-BR"/>
        </w:rPr>
      </w:pPr>
    </w:p>
    <w:p w14:paraId="6AF09B3E" w14:textId="77777777" w:rsidR="0084015B" w:rsidRDefault="00B119EA" w:rsidP="0084015B">
      <w:pPr>
        <w:pStyle w:val="Corpodetexto"/>
        <w:spacing w:after="0" w:line="360" w:lineRule="auto"/>
        <w:ind w:firstLine="1134"/>
        <w:jc w:val="both"/>
        <w:rPr>
          <w:lang w:val="pt-BR"/>
        </w:rPr>
      </w:pPr>
      <w:r>
        <w:rPr>
          <w:lang w:val="pt-BR"/>
        </w:rPr>
        <w:t xml:space="preserve"> Assim, efetua além das contribuições ordinárias para seu plano de previdência complementar, </w:t>
      </w:r>
      <w:r w:rsidR="007F2453">
        <w:rPr>
          <w:lang w:val="pt-BR"/>
        </w:rPr>
        <w:t>as chamadas</w:t>
      </w:r>
      <w:r>
        <w:rPr>
          <w:lang w:val="pt-BR"/>
        </w:rPr>
        <w:t xml:space="preserve"> contribuições extraordinárias para viabilização do Plano.</w:t>
      </w:r>
    </w:p>
    <w:p w14:paraId="2B807AA2" w14:textId="77777777" w:rsidR="00B119EA" w:rsidRDefault="00B119EA" w:rsidP="0084015B">
      <w:pPr>
        <w:pStyle w:val="Corpodetexto"/>
        <w:spacing w:after="0" w:line="360" w:lineRule="auto"/>
        <w:ind w:firstLine="1134"/>
        <w:jc w:val="both"/>
        <w:rPr>
          <w:lang w:val="pt-BR"/>
        </w:rPr>
      </w:pPr>
    </w:p>
    <w:p w14:paraId="7AED5BE9" w14:textId="77777777" w:rsidR="00B119EA" w:rsidRPr="00DF37E0" w:rsidRDefault="00B119EA" w:rsidP="0084015B">
      <w:pPr>
        <w:pStyle w:val="Corpodetexto"/>
        <w:spacing w:after="0" w:line="360" w:lineRule="auto"/>
        <w:ind w:firstLine="1134"/>
        <w:jc w:val="both"/>
        <w:rPr>
          <w:lang w:val="pt-BR"/>
        </w:rPr>
      </w:pPr>
      <w:r>
        <w:rPr>
          <w:lang w:val="pt-BR"/>
        </w:rPr>
        <w:t>Diante de tal cenário, o Impetrante recebe seus rendimentos mensais, descontados pela fonte pagadora</w:t>
      </w:r>
      <w:r w:rsidR="007F2453">
        <w:rPr>
          <w:lang w:val="pt-BR"/>
        </w:rPr>
        <w:t>, DATAPREV, os valores referentes às contribuições.</w:t>
      </w:r>
    </w:p>
    <w:p w14:paraId="7EEBE949" w14:textId="77777777" w:rsidR="00383F1C" w:rsidRPr="00DF37E0" w:rsidRDefault="00383F1C" w:rsidP="0084015B">
      <w:pPr>
        <w:tabs>
          <w:tab w:val="left" w:pos="2340"/>
        </w:tabs>
        <w:spacing w:line="360" w:lineRule="auto"/>
        <w:ind w:firstLine="1134"/>
        <w:jc w:val="both"/>
        <w:rPr>
          <w:bCs/>
        </w:rPr>
      </w:pPr>
    </w:p>
    <w:p w14:paraId="3B61883C" w14:textId="77777777" w:rsidR="0084015B" w:rsidRPr="00DF37E0" w:rsidRDefault="0084015B" w:rsidP="0084015B">
      <w:pPr>
        <w:tabs>
          <w:tab w:val="left" w:pos="2340"/>
        </w:tabs>
        <w:spacing w:line="360" w:lineRule="auto"/>
        <w:ind w:firstLine="1134"/>
        <w:jc w:val="both"/>
      </w:pPr>
      <w:r w:rsidRPr="00DF37E0">
        <w:t xml:space="preserve">Sabidamente, tais rendimentos sofrem a incidência mensal de Imposto sobre a Renda Retido na Fonte - IRRF. Na qualidade de Fonte Pagadora, a </w:t>
      </w:r>
      <w:r w:rsidR="007F2453">
        <w:t>DATAPREV</w:t>
      </w:r>
      <w:r w:rsidRPr="00DF37E0">
        <w:t xml:space="preserve"> está obrigada a reter e repassar aos cofres da União o imposto incidente sobre os benefícios de aposentadoria pagos </w:t>
      </w:r>
      <w:r w:rsidR="007F2453">
        <w:t>ao</w:t>
      </w:r>
      <w:r w:rsidRPr="00DF37E0">
        <w:t xml:space="preserve"> Impetrante, de acordo com a legislação vigente e atos normativos expedidos pela Autoridade Tributária.</w:t>
      </w:r>
    </w:p>
    <w:p w14:paraId="27B4433C" w14:textId="77777777" w:rsidR="0084015B" w:rsidRPr="00DF37E0" w:rsidRDefault="0084015B" w:rsidP="0084015B">
      <w:pPr>
        <w:tabs>
          <w:tab w:val="left" w:pos="2340"/>
        </w:tabs>
        <w:spacing w:line="360" w:lineRule="auto"/>
        <w:ind w:firstLine="1134"/>
        <w:jc w:val="both"/>
      </w:pPr>
    </w:p>
    <w:p w14:paraId="49841BAE" w14:textId="77777777" w:rsidR="0084015B" w:rsidRPr="00DF37E0" w:rsidRDefault="0084015B" w:rsidP="0084015B">
      <w:pPr>
        <w:spacing w:line="360" w:lineRule="auto"/>
        <w:ind w:firstLine="1134"/>
        <w:jc w:val="both"/>
      </w:pPr>
      <w:r w:rsidRPr="00DF37E0">
        <w:lastRenderedPageBreak/>
        <w:t>Essa modalidade de responsabilidade tributária (por retenção) é autorizada pelo parágrafo único do art. 45 do C</w:t>
      </w:r>
      <w:r w:rsidR="008126F8" w:rsidRPr="00DF37E0">
        <w:t xml:space="preserve">ódigo Tributário </w:t>
      </w:r>
      <w:r w:rsidRPr="00DF37E0">
        <w:t>N</w:t>
      </w:r>
      <w:r w:rsidR="008126F8" w:rsidRPr="00DF37E0">
        <w:t>acional</w:t>
      </w:r>
      <w:r w:rsidRPr="00DF37E0">
        <w:t xml:space="preserve"> e foi instituída pela União através do art. 33 da Lei nº 9.250/95, </w:t>
      </w:r>
      <w:r w:rsidRPr="00DF37E0">
        <w:rPr>
          <w:i/>
        </w:rPr>
        <w:t xml:space="preserve">in </w:t>
      </w:r>
      <w:proofErr w:type="spellStart"/>
      <w:r w:rsidRPr="00DF37E0">
        <w:rPr>
          <w:i/>
        </w:rPr>
        <w:t>verbis</w:t>
      </w:r>
      <w:proofErr w:type="spellEnd"/>
      <w:r w:rsidRPr="00DF37E0">
        <w:t>:</w:t>
      </w:r>
    </w:p>
    <w:p w14:paraId="6C26B59B" w14:textId="77777777" w:rsidR="0084015B" w:rsidRPr="00DF37E0" w:rsidRDefault="0084015B" w:rsidP="0084015B">
      <w:pPr>
        <w:spacing w:line="360" w:lineRule="auto"/>
        <w:ind w:firstLine="1134"/>
        <w:jc w:val="both"/>
      </w:pPr>
    </w:p>
    <w:p w14:paraId="2411DB85" w14:textId="77777777" w:rsidR="0084015B" w:rsidRPr="00DF37E0" w:rsidRDefault="0084015B" w:rsidP="0084015B">
      <w:pPr>
        <w:spacing w:line="360" w:lineRule="auto"/>
        <w:ind w:left="1701"/>
        <w:jc w:val="both"/>
        <w:rPr>
          <w:i/>
        </w:rPr>
      </w:pPr>
      <w:bookmarkStart w:id="0" w:name="art33"/>
      <w:bookmarkEnd w:id="0"/>
      <w:r w:rsidRPr="00DF37E0">
        <w:rPr>
          <w:i/>
        </w:rPr>
        <w:t>Art. 45. Contribuinte do imposto é o titular da disponibilidade a que se refere o artigo 43, sem prejuízo de atribuir a lei essa condição ao possuidor, a qualquer título, dos bens produtores de renda ou dos proventos tributáveis.</w:t>
      </w:r>
    </w:p>
    <w:p w14:paraId="5C1F397C" w14:textId="77777777" w:rsidR="0084015B" w:rsidRPr="00DF37E0" w:rsidRDefault="0084015B" w:rsidP="0084015B">
      <w:pPr>
        <w:spacing w:line="360" w:lineRule="auto"/>
        <w:ind w:left="1701"/>
        <w:jc w:val="both"/>
        <w:rPr>
          <w:i/>
        </w:rPr>
      </w:pPr>
      <w:bookmarkStart w:id="1" w:name="art45p"/>
      <w:bookmarkEnd w:id="1"/>
      <w:r w:rsidRPr="00DF37E0">
        <w:rPr>
          <w:i/>
        </w:rPr>
        <w:t>Parágrafo único. A lei pode atribuir à fonte pagadora da renda ou dos proventos tributáveis a condição de responsável pelo imposto cuja retenção e recolhimento lhe caibam.</w:t>
      </w:r>
    </w:p>
    <w:p w14:paraId="34ED1E6B" w14:textId="77777777" w:rsidR="0084015B" w:rsidRPr="00DF37E0" w:rsidRDefault="0084015B" w:rsidP="0084015B">
      <w:pPr>
        <w:spacing w:line="360" w:lineRule="auto"/>
        <w:ind w:left="1701"/>
        <w:jc w:val="both"/>
        <w:rPr>
          <w:i/>
        </w:rPr>
      </w:pPr>
    </w:p>
    <w:p w14:paraId="07B4B695" w14:textId="77777777" w:rsidR="0084015B" w:rsidRPr="00DF37E0" w:rsidRDefault="0084015B" w:rsidP="0084015B">
      <w:pPr>
        <w:spacing w:line="360" w:lineRule="auto"/>
        <w:ind w:left="1701"/>
        <w:jc w:val="both"/>
        <w:rPr>
          <w:i/>
        </w:rPr>
      </w:pPr>
      <w:r w:rsidRPr="00DF37E0">
        <w:rPr>
          <w:i/>
        </w:rPr>
        <w:t>Art. 33. Sujeitam-se à incidência do imposto de renda na fonte e na declaração de ajuste anual os benefícios recebidos de entidade de previdência privada, bem como as importâncias correspondentes ao resgate de contribuições</w:t>
      </w:r>
    </w:p>
    <w:p w14:paraId="3ACD1F16" w14:textId="77777777" w:rsidR="0084015B" w:rsidRPr="00DF37E0" w:rsidRDefault="0084015B" w:rsidP="0084015B">
      <w:pPr>
        <w:spacing w:line="360" w:lineRule="auto"/>
        <w:ind w:firstLine="1134"/>
        <w:jc w:val="both"/>
      </w:pPr>
    </w:p>
    <w:p w14:paraId="6A2E683B" w14:textId="77777777" w:rsidR="00201854" w:rsidRPr="00DF37E0" w:rsidRDefault="00F802A5" w:rsidP="00201854">
      <w:pPr>
        <w:tabs>
          <w:tab w:val="left" w:pos="2340"/>
        </w:tabs>
        <w:spacing w:line="360" w:lineRule="auto"/>
        <w:ind w:firstLine="1134"/>
        <w:jc w:val="both"/>
        <w:rPr>
          <w:bCs/>
        </w:rPr>
      </w:pPr>
      <w:r w:rsidRPr="00DF37E0">
        <w:rPr>
          <w:bCs/>
        </w:rPr>
        <w:t>Para o pagamento dos benefícios de aposentadoria</w:t>
      </w:r>
      <w:r w:rsidR="00D941B7">
        <w:rPr>
          <w:bCs/>
        </w:rPr>
        <w:t>, a</w:t>
      </w:r>
      <w:r w:rsidR="00201854" w:rsidRPr="00DF37E0">
        <w:rPr>
          <w:bCs/>
        </w:rPr>
        <w:t xml:space="preserve"> </w:t>
      </w:r>
      <w:r w:rsidR="007F2453">
        <w:rPr>
          <w:bCs/>
        </w:rPr>
        <w:t>PREVDATA</w:t>
      </w:r>
      <w:r w:rsidR="00201854" w:rsidRPr="00DF37E0">
        <w:rPr>
          <w:bCs/>
        </w:rPr>
        <w:t xml:space="preserve"> estabelece um plano de custeio e estabelece as fontes de contribuições necessárias à constituição do fundo de reserva e cobertura de demais despesas, indicando o percentual de financiamento pelo patrocinador, pelos participantes e assistidos. Além disso, o planejamento, elaborado a partir de cálculos atuariais, </w:t>
      </w:r>
      <w:r w:rsidR="00201854" w:rsidRPr="00DF37E0">
        <w:rPr>
          <w:b/>
          <w:bCs/>
        </w:rPr>
        <w:t>poderá prever contribuições ordinárias</w:t>
      </w:r>
      <w:r w:rsidR="00201854" w:rsidRPr="00DF37E0">
        <w:rPr>
          <w:bCs/>
        </w:rPr>
        <w:t xml:space="preserve">, quando destinadas ao custeio dos benefícios, quanto </w:t>
      </w:r>
      <w:r w:rsidR="00201854" w:rsidRPr="00DF37E0">
        <w:rPr>
          <w:b/>
          <w:bCs/>
        </w:rPr>
        <w:t>extraordinárias,</w:t>
      </w:r>
      <w:r w:rsidR="00201854" w:rsidRPr="00DF37E0">
        <w:rPr>
          <w:bCs/>
        </w:rPr>
        <w:t xml:space="preserve"> quando designadas para custeio de déficits ou outros propósitos não cobertos pelas contribuições ordinárias. </w:t>
      </w:r>
    </w:p>
    <w:p w14:paraId="11618617" w14:textId="77777777" w:rsidR="00201854" w:rsidRPr="00DF37E0" w:rsidRDefault="00201854" w:rsidP="0084015B">
      <w:pPr>
        <w:tabs>
          <w:tab w:val="left" w:pos="2340"/>
        </w:tabs>
        <w:spacing w:line="360" w:lineRule="auto"/>
        <w:ind w:firstLine="1134"/>
        <w:jc w:val="both"/>
      </w:pPr>
    </w:p>
    <w:p w14:paraId="6561CDFC" w14:textId="77777777" w:rsidR="0084015B" w:rsidRPr="00DF37E0" w:rsidRDefault="0084015B" w:rsidP="0084015B">
      <w:pPr>
        <w:tabs>
          <w:tab w:val="left" w:pos="2340"/>
        </w:tabs>
        <w:spacing w:line="360" w:lineRule="auto"/>
        <w:ind w:firstLine="1134"/>
        <w:jc w:val="both"/>
      </w:pPr>
      <w:r w:rsidRPr="00DF37E0">
        <w:t xml:space="preserve">Assim, quando da apuração do IRRF incidente sobre os benefícios de aposentadoria, a Lei nº 9.250/95 </w:t>
      </w:r>
      <w:r w:rsidRPr="00DF37E0">
        <w:rPr>
          <w:b/>
        </w:rPr>
        <w:t>permite à Fonte Pagadora que deduza</w:t>
      </w:r>
      <w:r w:rsidRPr="00DF37E0">
        <w:t xml:space="preserve">, da base de cálculo do imposto, </w:t>
      </w:r>
      <w:r w:rsidRPr="00DF37E0">
        <w:rPr>
          <w:b/>
        </w:rPr>
        <w:t xml:space="preserve">o valor das contribuições vertidas pelos Participantes ativos (empregados) </w:t>
      </w:r>
      <w:proofErr w:type="gramStart"/>
      <w:r w:rsidRPr="00DF37E0">
        <w:rPr>
          <w:b/>
        </w:rPr>
        <w:t>e Assistidos</w:t>
      </w:r>
      <w:proofErr w:type="gramEnd"/>
      <w:r w:rsidRPr="00DF37E0">
        <w:rPr>
          <w:b/>
        </w:rPr>
        <w:t xml:space="preserve"> (aposentados) para as entidades de previdência privada</w:t>
      </w:r>
      <w:r w:rsidRPr="00DF37E0">
        <w:t>.</w:t>
      </w:r>
    </w:p>
    <w:p w14:paraId="74282E23" w14:textId="77777777" w:rsidR="0084015B" w:rsidRPr="00DF37E0" w:rsidRDefault="0084015B" w:rsidP="0084015B">
      <w:pPr>
        <w:tabs>
          <w:tab w:val="left" w:pos="2340"/>
        </w:tabs>
        <w:spacing w:line="360" w:lineRule="auto"/>
        <w:ind w:firstLine="1134"/>
        <w:jc w:val="both"/>
      </w:pPr>
    </w:p>
    <w:p w14:paraId="447EDCA4" w14:textId="77777777" w:rsidR="0084015B" w:rsidRPr="00DF37E0" w:rsidRDefault="0084015B" w:rsidP="0084015B">
      <w:pPr>
        <w:tabs>
          <w:tab w:val="left" w:pos="2340"/>
        </w:tabs>
        <w:spacing w:line="360" w:lineRule="auto"/>
        <w:ind w:firstLine="1134"/>
        <w:jc w:val="both"/>
      </w:pPr>
      <w:r w:rsidRPr="00DF37E0">
        <w:t>A dedutibilidade das contribuições para previdência privada está prevista no art. 4º, inciso V, da Lei nº 9.250/95, que assim prescreve:</w:t>
      </w:r>
    </w:p>
    <w:p w14:paraId="51E35705" w14:textId="77777777" w:rsidR="0084015B" w:rsidRPr="00DF37E0" w:rsidRDefault="0084015B" w:rsidP="0084015B">
      <w:pPr>
        <w:tabs>
          <w:tab w:val="left" w:pos="2340"/>
        </w:tabs>
        <w:spacing w:line="360" w:lineRule="auto"/>
        <w:ind w:firstLine="1134"/>
        <w:jc w:val="both"/>
      </w:pPr>
    </w:p>
    <w:p w14:paraId="198E33AF" w14:textId="77777777" w:rsidR="0084015B" w:rsidRPr="00DF37E0" w:rsidRDefault="0084015B" w:rsidP="0084015B">
      <w:pPr>
        <w:tabs>
          <w:tab w:val="left" w:pos="2340"/>
        </w:tabs>
        <w:spacing w:line="360" w:lineRule="auto"/>
        <w:ind w:left="1701"/>
        <w:jc w:val="both"/>
        <w:rPr>
          <w:i/>
        </w:rPr>
      </w:pPr>
      <w:r w:rsidRPr="00DF37E0">
        <w:rPr>
          <w:i/>
        </w:rPr>
        <w:lastRenderedPageBreak/>
        <w:t xml:space="preserve">Art. 4º. </w:t>
      </w:r>
      <w:r w:rsidRPr="00DF37E0">
        <w:rPr>
          <w:b/>
          <w:i/>
        </w:rPr>
        <w:t xml:space="preserve">Na determinação da base de cálculo sujeita à incidência mensal do imposto de renda </w:t>
      </w:r>
      <w:r w:rsidRPr="00DF37E0">
        <w:rPr>
          <w:b/>
          <w:i/>
          <w:u w:val="single"/>
        </w:rPr>
        <w:t>poderão ser deduzidas</w:t>
      </w:r>
      <w:r w:rsidRPr="00DF37E0">
        <w:rPr>
          <w:i/>
        </w:rPr>
        <w:t>:</w:t>
      </w:r>
    </w:p>
    <w:p w14:paraId="7F618461" w14:textId="77777777" w:rsidR="0084015B" w:rsidRPr="00DF37E0" w:rsidRDefault="0084015B" w:rsidP="0084015B">
      <w:pPr>
        <w:tabs>
          <w:tab w:val="left" w:pos="2340"/>
        </w:tabs>
        <w:spacing w:line="360" w:lineRule="auto"/>
        <w:ind w:left="1701"/>
        <w:jc w:val="both"/>
      </w:pPr>
      <w:r w:rsidRPr="00DF37E0">
        <w:rPr>
          <w:i/>
        </w:rPr>
        <w:t xml:space="preserve">(...) V - </w:t>
      </w:r>
      <w:r w:rsidRPr="00DF37E0">
        <w:rPr>
          <w:b/>
          <w:i/>
        </w:rPr>
        <w:t>as contribuições para as entidades de previdência privada</w:t>
      </w:r>
      <w:r w:rsidRPr="00DF37E0">
        <w:rPr>
          <w:i/>
        </w:rPr>
        <w:t xml:space="preserve"> domiciliadas no País, cujo ônus tenha sido do contribuinte, destinadas a custear benefícios complementares assemelhados aos da Previdência Social; </w:t>
      </w:r>
    </w:p>
    <w:p w14:paraId="5B208C33" w14:textId="77777777" w:rsidR="00E532AD" w:rsidRPr="00DF37E0" w:rsidRDefault="00E532AD" w:rsidP="0084015B">
      <w:pPr>
        <w:tabs>
          <w:tab w:val="left" w:pos="2340"/>
        </w:tabs>
        <w:spacing w:line="360" w:lineRule="auto"/>
        <w:ind w:firstLine="1134"/>
        <w:jc w:val="both"/>
      </w:pPr>
    </w:p>
    <w:p w14:paraId="0AAF7040" w14:textId="77777777" w:rsidR="00383F1C" w:rsidRPr="00DF37E0" w:rsidRDefault="00E532AD" w:rsidP="0084015B">
      <w:pPr>
        <w:tabs>
          <w:tab w:val="left" w:pos="2340"/>
        </w:tabs>
        <w:spacing w:line="360" w:lineRule="auto"/>
        <w:ind w:firstLine="1134"/>
        <w:jc w:val="both"/>
        <w:rPr>
          <w:bCs/>
        </w:rPr>
      </w:pPr>
      <w:r w:rsidRPr="00DF37E0">
        <w:t xml:space="preserve">Assim sendo, depreende-se que </w:t>
      </w:r>
      <w:r w:rsidRPr="00DF37E0">
        <w:rPr>
          <w:b/>
          <w:bCs/>
        </w:rPr>
        <w:t>as contribuições</w:t>
      </w:r>
      <w:r w:rsidR="00F802A5" w:rsidRPr="00DF37E0">
        <w:rPr>
          <w:b/>
          <w:bCs/>
        </w:rPr>
        <w:t xml:space="preserve"> previdenciárias</w:t>
      </w:r>
      <w:r w:rsidRPr="00DF37E0">
        <w:rPr>
          <w:b/>
          <w:bCs/>
        </w:rPr>
        <w:t>, sem distinção, sejam elas ordinárias ou extraordinárias</w:t>
      </w:r>
      <w:r w:rsidR="00D941B7">
        <w:rPr>
          <w:b/>
          <w:bCs/>
        </w:rPr>
        <w:t>,</w:t>
      </w:r>
      <w:r w:rsidRPr="00DF37E0">
        <w:rPr>
          <w:b/>
          <w:bCs/>
        </w:rPr>
        <w:t xml:space="preserve"> podem ser dedutíveis no limite de 12% do total dos rendimentos computados na base de cálculo do IRRF</w:t>
      </w:r>
      <w:r w:rsidRPr="00DF37E0">
        <w:rPr>
          <w:bCs/>
        </w:rPr>
        <w:t xml:space="preserve">. </w:t>
      </w:r>
    </w:p>
    <w:p w14:paraId="0771F410" w14:textId="77777777" w:rsidR="00E532AD" w:rsidRPr="00DF37E0" w:rsidRDefault="00E532AD" w:rsidP="00E532AD">
      <w:pPr>
        <w:tabs>
          <w:tab w:val="left" w:pos="2340"/>
        </w:tabs>
        <w:spacing w:line="360" w:lineRule="auto"/>
        <w:jc w:val="both"/>
      </w:pPr>
    </w:p>
    <w:p w14:paraId="39ACAEC1" w14:textId="5D66BA75" w:rsidR="005D4690" w:rsidRPr="005D4690" w:rsidRDefault="005D4690" w:rsidP="00E532AD">
      <w:pPr>
        <w:tabs>
          <w:tab w:val="left" w:pos="2340"/>
        </w:tabs>
        <w:spacing w:line="360" w:lineRule="auto"/>
        <w:ind w:firstLine="1134"/>
        <w:jc w:val="both"/>
      </w:pPr>
      <w:r>
        <w:t xml:space="preserve">No caso concreto, a </w:t>
      </w:r>
      <w:r w:rsidR="007F2453">
        <w:t>PREVDATA</w:t>
      </w:r>
      <w:r w:rsidR="0024697A">
        <w:t xml:space="preserve"> </w:t>
      </w:r>
      <w:r>
        <w:t xml:space="preserve">instituiu </w:t>
      </w:r>
      <w:r w:rsidR="0024697A">
        <w:t xml:space="preserve">para os </w:t>
      </w:r>
      <w:r w:rsidR="0024697A" w:rsidRPr="00DF37E0">
        <w:rPr>
          <w:rFonts w:eastAsia="Avenir Book"/>
        </w:rPr>
        <w:t>Participantes Assistidos/Pensionistas e Ativos do Plano</w:t>
      </w:r>
      <w:r w:rsidR="00D86D99">
        <w:rPr>
          <w:rFonts w:eastAsia="Avenir Book"/>
        </w:rPr>
        <w:t xml:space="preserve"> de Renda Vinculada – PRV Saldado</w:t>
      </w:r>
      <w:r w:rsidR="0024697A">
        <w:rPr>
          <w:rFonts w:eastAsia="Avenir Book"/>
        </w:rPr>
        <w:t xml:space="preserve"> </w:t>
      </w:r>
      <w:r>
        <w:t xml:space="preserve">para </w:t>
      </w:r>
      <w:r w:rsidRPr="00DF37E0">
        <w:rPr>
          <w:bCs/>
        </w:rPr>
        <w:t>custeio de déficits</w:t>
      </w:r>
      <w:r>
        <w:rPr>
          <w:bCs/>
        </w:rPr>
        <w:t xml:space="preserve"> e </w:t>
      </w:r>
      <w:r w:rsidRPr="00DF37E0">
        <w:rPr>
          <w:bCs/>
        </w:rPr>
        <w:t>outros propósitos não cobertos pelas contribuições ordinárias</w:t>
      </w:r>
      <w:r w:rsidR="0024697A">
        <w:rPr>
          <w:bCs/>
        </w:rPr>
        <w:t xml:space="preserve">, </w:t>
      </w:r>
      <w:r w:rsidR="00D941B7">
        <w:rPr>
          <w:bCs/>
        </w:rPr>
        <w:t xml:space="preserve">uma </w:t>
      </w:r>
      <w:r w:rsidRPr="005D4690">
        <w:rPr>
          <w:b/>
          <w:bCs/>
        </w:rPr>
        <w:t xml:space="preserve">contribuição </w:t>
      </w:r>
      <w:r>
        <w:rPr>
          <w:b/>
          <w:bCs/>
        </w:rPr>
        <w:t>extraordinária</w:t>
      </w:r>
      <w:r w:rsidR="0024697A">
        <w:rPr>
          <w:b/>
          <w:bCs/>
        </w:rPr>
        <w:t xml:space="preserve">. </w:t>
      </w:r>
      <w:r w:rsidR="0024697A" w:rsidRPr="0024697A">
        <w:rPr>
          <w:bCs/>
        </w:rPr>
        <w:t>P</w:t>
      </w:r>
      <w:r w:rsidRPr="005D4690">
        <w:rPr>
          <w:bCs/>
        </w:rPr>
        <w:t xml:space="preserve">or assim ser, </w:t>
      </w:r>
      <w:r w:rsidR="007F2453">
        <w:rPr>
          <w:bCs/>
        </w:rPr>
        <w:t xml:space="preserve">o </w:t>
      </w:r>
      <w:r w:rsidR="0024697A" w:rsidRPr="005D4690">
        <w:rPr>
          <w:bCs/>
        </w:rPr>
        <w:t>Impetrante</w:t>
      </w:r>
      <w:r w:rsidR="0024697A">
        <w:rPr>
          <w:bCs/>
        </w:rPr>
        <w:t xml:space="preserve"> t</w:t>
      </w:r>
      <w:r w:rsidR="00DC6F52">
        <w:rPr>
          <w:bCs/>
        </w:rPr>
        <w:t>e</w:t>
      </w:r>
      <w:r w:rsidR="0024697A">
        <w:rPr>
          <w:bCs/>
        </w:rPr>
        <w:t>m</w:t>
      </w:r>
      <w:r>
        <w:rPr>
          <w:bCs/>
        </w:rPr>
        <w:t xml:space="preserve"> mensalmente </w:t>
      </w:r>
      <w:r w:rsidRPr="0024697A">
        <w:rPr>
          <w:b/>
          <w:bCs/>
        </w:rPr>
        <w:t>descontados</w:t>
      </w:r>
      <w:r w:rsidR="00D941B7">
        <w:rPr>
          <w:b/>
          <w:bCs/>
        </w:rPr>
        <w:t>,</w:t>
      </w:r>
      <w:r w:rsidR="0024697A">
        <w:rPr>
          <w:bCs/>
        </w:rPr>
        <w:t xml:space="preserve"> quando do pagamento dos seus</w:t>
      </w:r>
      <w:r>
        <w:rPr>
          <w:bCs/>
        </w:rPr>
        <w:t xml:space="preserve"> benefícios</w:t>
      </w:r>
      <w:r w:rsidR="0024697A">
        <w:rPr>
          <w:bCs/>
        </w:rPr>
        <w:t xml:space="preserve"> previdenciários</w:t>
      </w:r>
      <w:r w:rsidR="00D941B7">
        <w:rPr>
          <w:bCs/>
        </w:rPr>
        <w:t>,</w:t>
      </w:r>
      <w:r>
        <w:rPr>
          <w:bCs/>
        </w:rPr>
        <w:t xml:space="preserve"> o valor relativo </w:t>
      </w:r>
      <w:r w:rsidR="0024697A">
        <w:rPr>
          <w:bCs/>
        </w:rPr>
        <w:t xml:space="preserve">à contribuição extraordinária, conforme contracheque anexo. </w:t>
      </w:r>
    </w:p>
    <w:p w14:paraId="30B8EAA5" w14:textId="77777777" w:rsidR="005D4690" w:rsidRDefault="005D4690" w:rsidP="00E532AD">
      <w:pPr>
        <w:tabs>
          <w:tab w:val="left" w:pos="2340"/>
        </w:tabs>
        <w:spacing w:line="360" w:lineRule="auto"/>
        <w:ind w:firstLine="1134"/>
        <w:jc w:val="both"/>
      </w:pPr>
    </w:p>
    <w:p w14:paraId="410E8F30" w14:textId="77777777" w:rsidR="00E532AD" w:rsidRPr="00DF37E0" w:rsidRDefault="00E532AD" w:rsidP="00E532AD">
      <w:pPr>
        <w:tabs>
          <w:tab w:val="left" w:pos="2340"/>
        </w:tabs>
        <w:spacing w:line="360" w:lineRule="auto"/>
        <w:ind w:firstLine="1134"/>
        <w:jc w:val="both"/>
        <w:rPr>
          <w:rFonts w:eastAsia="Avenir Book"/>
        </w:rPr>
      </w:pPr>
      <w:r w:rsidRPr="00DF37E0">
        <w:t>A despeito das disposições legais acerca do tema,</w:t>
      </w:r>
      <w:r w:rsidRPr="00DF37E0">
        <w:rPr>
          <w:bCs/>
        </w:rPr>
        <w:t xml:space="preserve"> </w:t>
      </w:r>
      <w:r w:rsidRPr="00DF37E0">
        <w:rPr>
          <w:rFonts w:eastAsia="Avenir Book"/>
        </w:rPr>
        <w:t xml:space="preserve">a Secretaria da Receita Federal por meio da </w:t>
      </w:r>
      <w:r w:rsidRPr="00DF37E0">
        <w:rPr>
          <w:rFonts w:eastAsia="Avenir Book"/>
          <w:b/>
        </w:rPr>
        <w:t>Solução de Consulta COSIT nº 354 de 06/07/2017</w:t>
      </w:r>
      <w:r w:rsidR="00B87E63">
        <w:rPr>
          <w:rFonts w:eastAsia="Avenir Book"/>
        </w:rPr>
        <w:t>,</w:t>
      </w:r>
      <w:r w:rsidR="00B87E63">
        <w:rPr>
          <w:rFonts w:ascii="Arial" w:hAnsi="Arial" w:cs="Arial"/>
          <w:color w:val="000000" w:themeColor="text1"/>
          <w:sz w:val="22"/>
          <w:szCs w:val="22"/>
        </w:rPr>
        <w:t xml:space="preserve"> </w:t>
      </w:r>
      <w:r w:rsidR="00B87E63" w:rsidRPr="00B87E63">
        <w:rPr>
          <w:rFonts w:eastAsia="Avenir Book"/>
          <w:b/>
        </w:rPr>
        <w:t>em flagrante ilegalidade</w:t>
      </w:r>
      <w:r w:rsidR="00B87E63" w:rsidRPr="00B87E63">
        <w:rPr>
          <w:rFonts w:eastAsia="Avenir Book"/>
        </w:rPr>
        <w:t xml:space="preserve">, </w:t>
      </w:r>
      <w:r w:rsidRPr="00DF37E0">
        <w:rPr>
          <w:rFonts w:eastAsia="Avenir Book"/>
        </w:rPr>
        <w:t xml:space="preserve">deu uma nova interpretação para o cálculo do Imposto de Renda Retido na Fonte (IRRF), determinando que as </w:t>
      </w:r>
      <w:r w:rsidRPr="00DF37E0">
        <w:rPr>
          <w:rFonts w:eastAsia="Avenir Book"/>
          <w:b/>
        </w:rPr>
        <w:t>contribuições extraordinárias</w:t>
      </w:r>
      <w:r w:rsidRPr="00DF37E0">
        <w:rPr>
          <w:rFonts w:eastAsia="Avenir Book"/>
        </w:rPr>
        <w:t xml:space="preserve"> não sejam consideradas como parcela dedutível da base de cálculo do mencionado imposto. </w:t>
      </w:r>
    </w:p>
    <w:p w14:paraId="6697F6B5" w14:textId="77777777" w:rsidR="00E532AD" w:rsidRPr="00DF37E0" w:rsidRDefault="00E532AD" w:rsidP="00E532AD">
      <w:pPr>
        <w:tabs>
          <w:tab w:val="left" w:pos="2340"/>
        </w:tabs>
        <w:spacing w:line="360" w:lineRule="auto"/>
        <w:ind w:firstLine="1134"/>
        <w:jc w:val="both"/>
        <w:rPr>
          <w:rFonts w:eastAsia="Avenir Book"/>
        </w:rPr>
      </w:pPr>
    </w:p>
    <w:p w14:paraId="6EE06886" w14:textId="77777777" w:rsidR="00201854" w:rsidRPr="00DF37E0" w:rsidRDefault="00201854" w:rsidP="00201854">
      <w:pPr>
        <w:tabs>
          <w:tab w:val="left" w:pos="2340"/>
        </w:tabs>
        <w:spacing w:line="360" w:lineRule="auto"/>
        <w:ind w:firstLine="1134"/>
        <w:jc w:val="both"/>
        <w:rPr>
          <w:bCs/>
        </w:rPr>
      </w:pPr>
      <w:r w:rsidRPr="00DF37E0">
        <w:rPr>
          <w:bCs/>
        </w:rPr>
        <w:t xml:space="preserve">Confira-se, pois, a ementa da </w:t>
      </w:r>
      <w:r w:rsidRPr="00DF37E0">
        <w:rPr>
          <w:rFonts w:eastAsia="Avenir Book"/>
        </w:rPr>
        <w:t>Solução de Consulta COSIT nº 354 de 06/07/2017:</w:t>
      </w:r>
    </w:p>
    <w:p w14:paraId="3216D6AA" w14:textId="77777777" w:rsidR="00201854" w:rsidRPr="00DF37E0" w:rsidRDefault="00201854" w:rsidP="00201854">
      <w:pPr>
        <w:tabs>
          <w:tab w:val="left" w:pos="2340"/>
        </w:tabs>
        <w:spacing w:line="360" w:lineRule="auto"/>
        <w:ind w:firstLine="1134"/>
        <w:jc w:val="both"/>
        <w:rPr>
          <w:bCs/>
        </w:rPr>
      </w:pPr>
    </w:p>
    <w:p w14:paraId="31360682" w14:textId="77777777" w:rsidR="00201854" w:rsidRPr="00DF37E0" w:rsidRDefault="00201854" w:rsidP="00201854">
      <w:pPr>
        <w:tabs>
          <w:tab w:val="left" w:pos="2340"/>
        </w:tabs>
        <w:spacing w:line="360" w:lineRule="auto"/>
        <w:ind w:left="1701"/>
        <w:jc w:val="both"/>
        <w:rPr>
          <w:i/>
        </w:rPr>
      </w:pPr>
      <w:r w:rsidRPr="00DF37E0">
        <w:rPr>
          <w:i/>
        </w:rPr>
        <w:t xml:space="preserve">ASSUNTO: IMPOSTO SOBRE A RENDA DE PESSOA FÍSICA - IRPF CONTRIBUIÇÃO EXTRAORDINÁRIA A PLANO FECHADO DE PREVIDÊNCIA COMPLEMENTAR. INDEDUTIBILIDADE. </w:t>
      </w:r>
      <w:r w:rsidRPr="00DF37E0">
        <w:rPr>
          <w:b/>
          <w:i/>
        </w:rPr>
        <w:t xml:space="preserve">As contribuições extraordinárias, ou seja, aquelas que se destinam ao custeio de déficit, serviço passado e outras finalidades não incluídas na contribuição normal, às entidades fechadas de previdência complementar, não são dedutíveis da base de cálculo do imposto sobre </w:t>
      </w:r>
      <w:r w:rsidRPr="00DF37E0">
        <w:rPr>
          <w:b/>
          <w:i/>
        </w:rPr>
        <w:lastRenderedPageBreak/>
        <w:t>a renda de pessoa física.</w:t>
      </w:r>
      <w:r w:rsidRPr="00DF37E0">
        <w:rPr>
          <w:i/>
        </w:rPr>
        <w:t xml:space="preserve"> Dispositivos Legais: Constituição Federal (com a redação dada pela Emenda Constitucional nº 3, de 17 de março de 1993), art. 150, § 6º; Lei Complementar nº 108, de 29 de maio de 2001, art. 6º; Lei Complementar nº 109, de 29 de maio de 2001, </w:t>
      </w:r>
      <w:proofErr w:type="spellStart"/>
      <w:r w:rsidRPr="00DF37E0">
        <w:rPr>
          <w:i/>
        </w:rPr>
        <w:t>arts</w:t>
      </w:r>
      <w:proofErr w:type="spellEnd"/>
      <w:r w:rsidRPr="00DF37E0">
        <w:rPr>
          <w:i/>
        </w:rPr>
        <w:t xml:space="preserve">. 18 a 21, 68 e 69; Lei nº 9.250, de 26 de dezembro de 1995, </w:t>
      </w:r>
      <w:proofErr w:type="spellStart"/>
      <w:r w:rsidRPr="00DF37E0">
        <w:rPr>
          <w:i/>
        </w:rPr>
        <w:t>arts</w:t>
      </w:r>
      <w:proofErr w:type="spellEnd"/>
      <w:r w:rsidRPr="00DF37E0">
        <w:rPr>
          <w:i/>
        </w:rPr>
        <w:t>. 4º, inciso V, e, 8º, incisos I e II, alínea e; Lei nº 9.532, de 10 de dezembro de 1997, art. 11; Instrução Normativa SRF nº 588, de 21 de dezembro de 2005, art. 6º.</w:t>
      </w:r>
    </w:p>
    <w:p w14:paraId="00A47F66" w14:textId="77777777" w:rsidR="00201854" w:rsidRPr="00DF37E0" w:rsidRDefault="00201854" w:rsidP="00201854">
      <w:pPr>
        <w:tabs>
          <w:tab w:val="left" w:pos="2340"/>
        </w:tabs>
        <w:spacing w:line="360" w:lineRule="auto"/>
        <w:ind w:left="1701"/>
        <w:jc w:val="both"/>
        <w:rPr>
          <w:i/>
        </w:rPr>
      </w:pPr>
      <w:r w:rsidRPr="00DF37E0">
        <w:rPr>
          <w:i/>
        </w:rPr>
        <w:t>Conclusão</w:t>
      </w:r>
    </w:p>
    <w:p w14:paraId="41B81B2F" w14:textId="77777777" w:rsidR="00201854" w:rsidRPr="00DF37E0" w:rsidRDefault="00201854" w:rsidP="00201854">
      <w:pPr>
        <w:tabs>
          <w:tab w:val="left" w:pos="2340"/>
        </w:tabs>
        <w:spacing w:line="360" w:lineRule="auto"/>
        <w:ind w:left="1701"/>
        <w:jc w:val="both"/>
        <w:rPr>
          <w:i/>
        </w:rPr>
      </w:pPr>
      <w:r w:rsidRPr="00DF37E0">
        <w:rPr>
          <w:i/>
        </w:rPr>
        <w:t>46.Diante do exposto, com base nos atos legais anteriormente mencionados, proponho que:</w:t>
      </w:r>
    </w:p>
    <w:p w14:paraId="4EF7BD94" w14:textId="77777777" w:rsidR="00201854" w:rsidRPr="00DF37E0" w:rsidRDefault="00201854" w:rsidP="00201854">
      <w:pPr>
        <w:tabs>
          <w:tab w:val="left" w:pos="2340"/>
        </w:tabs>
        <w:spacing w:line="360" w:lineRule="auto"/>
        <w:ind w:left="1701"/>
        <w:jc w:val="both"/>
        <w:rPr>
          <w:b/>
          <w:i/>
        </w:rPr>
      </w:pPr>
      <w:r w:rsidRPr="00DF37E0">
        <w:rPr>
          <w:i/>
        </w:rPr>
        <w:t xml:space="preserve">46.1. </w:t>
      </w:r>
      <w:r w:rsidRPr="00DF37E0">
        <w:rPr>
          <w:b/>
          <w:i/>
        </w:rPr>
        <w:t xml:space="preserve">Seja esclarecido ao consulente que apenas as contribuições normais (aquelas que se destinam ao custeio de benefícios) às entidades fechadas de previdência privada domiciliadas no Brasil são dedutíveis do imposto sobre a renda de pessoa física, observadas as condições estabelecidas na legislação, bem como, respeitado o limite de 12% sobre o total dos rendimentos computados na determinação da base de cálculo do imposto devido na Declaração de Ajuste Anual. </w:t>
      </w:r>
    </w:p>
    <w:p w14:paraId="1130C477" w14:textId="77777777" w:rsidR="00201854" w:rsidRPr="00DF37E0" w:rsidRDefault="00201854" w:rsidP="00201854">
      <w:pPr>
        <w:tabs>
          <w:tab w:val="left" w:pos="2340"/>
        </w:tabs>
        <w:spacing w:line="360" w:lineRule="auto"/>
        <w:ind w:left="1701"/>
        <w:jc w:val="both"/>
        <w:rPr>
          <w:i/>
        </w:rPr>
      </w:pPr>
      <w:r w:rsidRPr="00DF37E0">
        <w:rPr>
          <w:i/>
        </w:rPr>
        <w:t>46.2. Seja declarada a ineficácia da consulta, com fundamento nos incisos I e II do art. 18 da Instrução Normativa RFB nº 1.396, de 2013, na parte que trata dos efeitos tributários sobre a redução de benefícios previdenciários complementares de assistido para fins de equacionamento de déficit verificado na entidade de previdência privada.</w:t>
      </w:r>
    </w:p>
    <w:p w14:paraId="16EDB9B6" w14:textId="77777777" w:rsidR="00201854" w:rsidRPr="00DF37E0" w:rsidRDefault="00201854" w:rsidP="00E532AD">
      <w:pPr>
        <w:tabs>
          <w:tab w:val="left" w:pos="2340"/>
        </w:tabs>
        <w:spacing w:line="360" w:lineRule="auto"/>
        <w:ind w:firstLine="1134"/>
        <w:jc w:val="both"/>
        <w:rPr>
          <w:rFonts w:eastAsia="Avenir Book"/>
        </w:rPr>
      </w:pPr>
    </w:p>
    <w:p w14:paraId="38FA4299" w14:textId="77777777" w:rsidR="006E7194" w:rsidRPr="00DF37E0" w:rsidRDefault="00201854" w:rsidP="006E7194">
      <w:pPr>
        <w:tabs>
          <w:tab w:val="left" w:pos="2340"/>
        </w:tabs>
        <w:spacing w:line="360" w:lineRule="auto"/>
        <w:ind w:firstLine="1134"/>
        <w:jc w:val="both"/>
        <w:rPr>
          <w:rFonts w:eastAsia="Avenir Book"/>
        </w:rPr>
      </w:pPr>
      <w:r w:rsidRPr="00DF37E0">
        <w:rPr>
          <w:rFonts w:eastAsia="Avenir Book"/>
        </w:rPr>
        <w:t xml:space="preserve">Ocorre que tal interpretação afetou diretamente </w:t>
      </w:r>
      <w:r w:rsidR="00CE3F07">
        <w:rPr>
          <w:rFonts w:eastAsia="Avenir Book"/>
        </w:rPr>
        <w:t>o Impetrante</w:t>
      </w:r>
      <w:r w:rsidR="00E532AD" w:rsidRPr="00DF37E0">
        <w:rPr>
          <w:rFonts w:eastAsia="Avenir Book"/>
        </w:rPr>
        <w:t xml:space="preserve">, </w:t>
      </w:r>
      <w:r w:rsidR="006E7194" w:rsidRPr="00DF37E0">
        <w:rPr>
          <w:rFonts w:eastAsia="Avenir Book"/>
        </w:rPr>
        <w:t xml:space="preserve">visto que </w:t>
      </w:r>
      <w:r w:rsidR="00CE3F07">
        <w:rPr>
          <w:rFonts w:eastAsia="Avenir Book"/>
        </w:rPr>
        <w:t>seus</w:t>
      </w:r>
      <w:r w:rsidR="006E7194" w:rsidRPr="00DF37E0">
        <w:rPr>
          <w:rFonts w:eastAsia="Avenir Book"/>
        </w:rPr>
        <w:t xml:space="preserve"> rendime</w:t>
      </w:r>
      <w:r w:rsidRPr="00DF37E0">
        <w:rPr>
          <w:rFonts w:eastAsia="Avenir Book"/>
        </w:rPr>
        <w:t>ntos</w:t>
      </w:r>
      <w:r w:rsidR="00CE3F07">
        <w:rPr>
          <w:rFonts w:eastAsia="Avenir Book"/>
        </w:rPr>
        <w:t xml:space="preserve"> mensais </w:t>
      </w:r>
      <w:r w:rsidR="006E7194" w:rsidRPr="00DF37E0">
        <w:rPr>
          <w:rFonts w:eastAsia="Avenir Book"/>
        </w:rPr>
        <w:t>deixar</w:t>
      </w:r>
      <w:r w:rsidR="00CE3F07">
        <w:rPr>
          <w:rFonts w:eastAsia="Avenir Book"/>
        </w:rPr>
        <w:t>a</w:t>
      </w:r>
      <w:r w:rsidR="006E7194" w:rsidRPr="00DF37E0">
        <w:rPr>
          <w:rFonts w:eastAsia="Avenir Book"/>
        </w:rPr>
        <w:t xml:space="preserve">m de ter </w:t>
      </w:r>
      <w:r w:rsidR="00D941B7">
        <w:rPr>
          <w:rFonts w:eastAsia="Avenir Book"/>
        </w:rPr>
        <w:t xml:space="preserve">o direito à </w:t>
      </w:r>
      <w:r w:rsidR="006E7194" w:rsidRPr="00DF37E0">
        <w:rPr>
          <w:rFonts w:eastAsia="Avenir Book"/>
        </w:rPr>
        <w:t xml:space="preserve">dedução da base de cálculo do imposto de renda no que se refere às contribuições extraordinárias, acarretando um aumento no IRRF descontado </w:t>
      </w:r>
      <w:r w:rsidR="00F802A5" w:rsidRPr="00DF37E0">
        <w:rPr>
          <w:rFonts w:eastAsia="Avenir Book"/>
        </w:rPr>
        <w:t>em contracheque</w:t>
      </w:r>
      <w:r w:rsidR="00CE3F07">
        <w:rPr>
          <w:rFonts w:eastAsia="Avenir Book"/>
        </w:rPr>
        <w:t>.</w:t>
      </w:r>
    </w:p>
    <w:p w14:paraId="73D9CC5C" w14:textId="77777777" w:rsidR="00F802A5" w:rsidRPr="00DF37E0" w:rsidRDefault="00F802A5" w:rsidP="006E7194">
      <w:pPr>
        <w:tabs>
          <w:tab w:val="left" w:pos="2340"/>
        </w:tabs>
        <w:spacing w:line="360" w:lineRule="auto"/>
        <w:ind w:firstLine="1134"/>
        <w:jc w:val="both"/>
        <w:rPr>
          <w:rFonts w:eastAsia="Avenir Book"/>
        </w:rPr>
      </w:pPr>
    </w:p>
    <w:p w14:paraId="0581CB07" w14:textId="77777777" w:rsidR="00B87E63" w:rsidRPr="00B87E63" w:rsidRDefault="00B87E63" w:rsidP="00B87E63">
      <w:pPr>
        <w:tabs>
          <w:tab w:val="left" w:pos="2340"/>
        </w:tabs>
        <w:spacing w:line="360" w:lineRule="auto"/>
        <w:ind w:firstLine="1134"/>
        <w:jc w:val="both"/>
        <w:rPr>
          <w:rFonts w:eastAsia="Avenir Book"/>
        </w:rPr>
      </w:pPr>
      <w:r w:rsidRPr="00B87E63">
        <w:rPr>
          <w:rFonts w:eastAsia="Avenir Book"/>
        </w:rPr>
        <w:t xml:space="preserve">Nesse momento </w:t>
      </w:r>
      <w:r w:rsidRPr="00B87E63">
        <w:rPr>
          <w:rFonts w:eastAsia="Avenir Book"/>
          <w:b/>
        </w:rPr>
        <w:t>surge o justo receio de sofrer ato ilegal, bem como a ameaça de lesão de direito líquido e certo d</w:t>
      </w:r>
      <w:r w:rsidR="00CE3F07">
        <w:rPr>
          <w:rFonts w:eastAsia="Avenir Book"/>
          <w:b/>
        </w:rPr>
        <w:t>o</w:t>
      </w:r>
      <w:r w:rsidRPr="00B87E63">
        <w:rPr>
          <w:rFonts w:eastAsia="Avenir Book"/>
          <w:b/>
        </w:rPr>
        <w:t xml:space="preserve"> Impetrante</w:t>
      </w:r>
      <w:r w:rsidRPr="00B87E63">
        <w:rPr>
          <w:rFonts w:eastAsia="Avenir Book"/>
        </w:rPr>
        <w:t xml:space="preserve"> em sofrer autuação por parte da Impetrada caso </w:t>
      </w:r>
      <w:r>
        <w:rPr>
          <w:rFonts w:eastAsia="Avenir Book"/>
        </w:rPr>
        <w:t xml:space="preserve">por meio da Declaração de Ajuste Anual do Imposto de Renda faça a dedução das contribuições extraordinárias.  </w:t>
      </w:r>
    </w:p>
    <w:p w14:paraId="5F568AB5" w14:textId="77777777" w:rsidR="00B87E63" w:rsidRDefault="00B87E63" w:rsidP="00F802A5">
      <w:pPr>
        <w:tabs>
          <w:tab w:val="left" w:pos="2340"/>
        </w:tabs>
        <w:spacing w:line="360" w:lineRule="auto"/>
        <w:ind w:firstLine="1134"/>
        <w:jc w:val="both"/>
        <w:rPr>
          <w:rFonts w:eastAsia="Avenir Book"/>
        </w:rPr>
      </w:pPr>
    </w:p>
    <w:p w14:paraId="16142051" w14:textId="77777777" w:rsidR="00F802A5" w:rsidRPr="00DF37E0" w:rsidRDefault="00B87E63" w:rsidP="004952EF">
      <w:pPr>
        <w:tabs>
          <w:tab w:val="left" w:pos="2340"/>
        </w:tabs>
        <w:spacing w:line="360" w:lineRule="auto"/>
        <w:ind w:firstLine="1134"/>
        <w:jc w:val="both"/>
        <w:rPr>
          <w:rFonts w:eastAsia="Avenir Book"/>
        </w:rPr>
      </w:pPr>
      <w:r w:rsidRPr="004952EF">
        <w:rPr>
          <w:rFonts w:eastAsia="Avenir Book"/>
        </w:rPr>
        <w:t>Resta cristalino o justo receio de sofrer lesão ao direito líquido e certo d</w:t>
      </w:r>
      <w:r w:rsidR="00CE3F07">
        <w:rPr>
          <w:rFonts w:eastAsia="Avenir Book"/>
        </w:rPr>
        <w:t>o</w:t>
      </w:r>
      <w:r w:rsidRPr="004952EF">
        <w:rPr>
          <w:rFonts w:eastAsia="Avenir Book"/>
        </w:rPr>
        <w:t xml:space="preserve"> Impetrante e imprescindível o presente </w:t>
      </w:r>
      <w:proofErr w:type="spellStart"/>
      <w:r w:rsidRPr="004952EF">
        <w:rPr>
          <w:rFonts w:eastAsia="Avenir Book"/>
          <w:i/>
        </w:rPr>
        <w:t>mandamus</w:t>
      </w:r>
      <w:proofErr w:type="spellEnd"/>
      <w:r w:rsidRPr="004952EF">
        <w:rPr>
          <w:rFonts w:eastAsia="Avenir Book"/>
        </w:rPr>
        <w:t xml:space="preserve"> preventivo, vez que a solução de consulta tem caráter vinculante para os órgãos fazendários, assim como no que respeita ao sujeito passivo,</w:t>
      </w:r>
      <w:r w:rsidR="004952EF">
        <w:rPr>
          <w:rFonts w:eastAsia="Avenir Book"/>
        </w:rPr>
        <w:t xml:space="preserve"> </w:t>
      </w:r>
      <w:r w:rsidR="00F802A5" w:rsidRPr="00DF37E0">
        <w:rPr>
          <w:rFonts w:eastAsia="Avenir Book"/>
        </w:rPr>
        <w:t>nos termos dos art. 8º e 9º da Instrução Normativa RFB nº 1396, de 16 de setembro de 2013:</w:t>
      </w:r>
    </w:p>
    <w:p w14:paraId="1D287FBF" w14:textId="77777777" w:rsidR="00F802A5" w:rsidRPr="00DF37E0" w:rsidRDefault="00F802A5" w:rsidP="00F802A5">
      <w:pPr>
        <w:autoSpaceDE w:val="0"/>
        <w:autoSpaceDN w:val="0"/>
        <w:adjustRightInd w:val="0"/>
        <w:spacing w:line="360" w:lineRule="auto"/>
        <w:ind w:firstLine="1134"/>
        <w:jc w:val="both"/>
        <w:rPr>
          <w:rFonts w:eastAsia="Avenir Book"/>
        </w:rPr>
      </w:pPr>
    </w:p>
    <w:p w14:paraId="35B97E55" w14:textId="77777777" w:rsidR="00F802A5" w:rsidRPr="00DF37E0" w:rsidRDefault="00F802A5" w:rsidP="00F802A5">
      <w:pPr>
        <w:tabs>
          <w:tab w:val="left" w:pos="2340"/>
        </w:tabs>
        <w:spacing w:line="360" w:lineRule="auto"/>
        <w:ind w:left="1701"/>
        <w:jc w:val="both"/>
        <w:rPr>
          <w:i/>
        </w:rPr>
      </w:pPr>
      <w:r w:rsidRPr="00DF37E0">
        <w:rPr>
          <w:i/>
        </w:rPr>
        <w:t xml:space="preserve">Art. 8º Na solução da consulta serão observados os atos normativos, as Soluções de Consulta e de Divergência sobre a matéria consultada proferidas pela </w:t>
      </w:r>
      <w:proofErr w:type="spellStart"/>
      <w:r w:rsidRPr="00DF37E0">
        <w:rPr>
          <w:i/>
        </w:rPr>
        <w:t>Cosit</w:t>
      </w:r>
      <w:proofErr w:type="spellEnd"/>
      <w:r w:rsidRPr="00DF37E0">
        <w:rPr>
          <w:i/>
        </w:rPr>
        <w:t xml:space="preserve">, bem como as Soluções de Consulta Interna da </w:t>
      </w:r>
      <w:proofErr w:type="spellStart"/>
      <w:r w:rsidRPr="00DF37E0">
        <w:rPr>
          <w:i/>
        </w:rPr>
        <w:t>Cosit</w:t>
      </w:r>
      <w:proofErr w:type="spellEnd"/>
      <w:r w:rsidRPr="00DF37E0">
        <w:rPr>
          <w:i/>
        </w:rPr>
        <w:t xml:space="preserve"> e os demais atos e decisões a que a legislação atribua efeito vinculante.</w:t>
      </w:r>
    </w:p>
    <w:p w14:paraId="28304258" w14:textId="77777777" w:rsidR="00F802A5" w:rsidRPr="00DF37E0" w:rsidRDefault="00F802A5" w:rsidP="00F802A5">
      <w:pPr>
        <w:tabs>
          <w:tab w:val="left" w:pos="2340"/>
        </w:tabs>
        <w:spacing w:line="360" w:lineRule="auto"/>
        <w:ind w:left="1701"/>
        <w:jc w:val="both"/>
        <w:rPr>
          <w:i/>
        </w:rPr>
      </w:pPr>
      <w:r w:rsidRPr="00DF37E0">
        <w:rPr>
          <w:i/>
        </w:rPr>
        <w:t> </w:t>
      </w:r>
      <w:hyperlink r:id="rId8" w:anchor="1378283" w:history="1">
        <w:r w:rsidRPr="00DF37E0">
          <w:rPr>
            <w:i/>
          </w:rPr>
          <w:t>(Redação dada pelo(a) Instrução Normativa RFB nº 1434, de 30 de dezembro de 2013)</w:t>
        </w:r>
      </w:hyperlink>
    </w:p>
    <w:p w14:paraId="5E6DFE09" w14:textId="77777777" w:rsidR="00F802A5" w:rsidRPr="00DF37E0" w:rsidRDefault="00F802A5" w:rsidP="00F802A5">
      <w:pPr>
        <w:tabs>
          <w:tab w:val="left" w:pos="2340"/>
        </w:tabs>
        <w:spacing w:line="360" w:lineRule="auto"/>
        <w:ind w:left="1701"/>
        <w:jc w:val="both"/>
        <w:rPr>
          <w:i/>
        </w:rPr>
      </w:pPr>
    </w:p>
    <w:p w14:paraId="3CB797D4" w14:textId="77777777" w:rsidR="00F802A5" w:rsidRPr="00DF37E0" w:rsidRDefault="00F802A5" w:rsidP="00F802A5">
      <w:pPr>
        <w:tabs>
          <w:tab w:val="left" w:pos="2340"/>
        </w:tabs>
        <w:spacing w:line="360" w:lineRule="auto"/>
        <w:ind w:left="1701"/>
        <w:jc w:val="both"/>
        <w:rPr>
          <w:i/>
        </w:rPr>
      </w:pPr>
      <w:r w:rsidRPr="00DF37E0">
        <w:rPr>
          <w:i/>
        </w:rPr>
        <w:t xml:space="preserve">Art. 9º A Solução de Consulta </w:t>
      </w:r>
      <w:proofErr w:type="spellStart"/>
      <w:r w:rsidRPr="00DF37E0">
        <w:rPr>
          <w:i/>
        </w:rPr>
        <w:t>Cosit</w:t>
      </w:r>
      <w:proofErr w:type="spellEnd"/>
      <w:r w:rsidRPr="00DF37E0">
        <w:rPr>
          <w:i/>
        </w:rPr>
        <w:t xml:space="preserve"> e a Solução de Divergência, a partir da data de sua publicação, têm efeito vinculante no âmbito da RFB, respaldam o sujeito passivo que as aplicar, independentemente de ser o consulente, desde que se enquadre na hipótese por elas abrangida, sem prejuízo de que a autoridade fiscal, em procedimento de fiscalização, verifique seu efetivo enquadramento.</w:t>
      </w:r>
    </w:p>
    <w:p w14:paraId="6A4883D1" w14:textId="77777777" w:rsidR="00F802A5" w:rsidRPr="00DF37E0" w:rsidRDefault="00F802A5" w:rsidP="00F802A5">
      <w:pPr>
        <w:tabs>
          <w:tab w:val="left" w:pos="2340"/>
        </w:tabs>
        <w:spacing w:line="360" w:lineRule="auto"/>
        <w:ind w:left="1701"/>
        <w:jc w:val="both"/>
        <w:rPr>
          <w:i/>
        </w:rPr>
      </w:pPr>
      <w:r w:rsidRPr="00DF37E0">
        <w:rPr>
          <w:i/>
        </w:rPr>
        <w:t> </w:t>
      </w:r>
      <w:hyperlink r:id="rId9" w:anchor="1378285" w:history="1">
        <w:r w:rsidRPr="00DF37E0">
          <w:rPr>
            <w:i/>
          </w:rPr>
          <w:t>(Redação dada pelo(a) Instrução Normativa RFB nº 1434, de 30 de dezembro de 2013)</w:t>
        </w:r>
      </w:hyperlink>
    </w:p>
    <w:p w14:paraId="7AF5E707" w14:textId="77777777" w:rsidR="00F802A5" w:rsidRPr="00DF37E0" w:rsidRDefault="00F802A5" w:rsidP="00F802A5">
      <w:pPr>
        <w:tabs>
          <w:tab w:val="left" w:pos="2340"/>
        </w:tabs>
        <w:spacing w:line="360" w:lineRule="auto"/>
        <w:ind w:left="1701"/>
        <w:jc w:val="both"/>
      </w:pPr>
    </w:p>
    <w:p w14:paraId="46ACEC48" w14:textId="77777777" w:rsidR="0084015B" w:rsidRPr="00B87E63" w:rsidRDefault="00F802A5" w:rsidP="0084015B">
      <w:pPr>
        <w:tabs>
          <w:tab w:val="left" w:pos="2340"/>
        </w:tabs>
        <w:spacing w:line="360" w:lineRule="auto"/>
        <w:ind w:firstLine="1134"/>
        <w:jc w:val="both"/>
        <w:rPr>
          <w:b/>
          <w:bCs/>
        </w:rPr>
      </w:pPr>
      <w:r w:rsidRPr="00DF37E0">
        <w:rPr>
          <w:bCs/>
        </w:rPr>
        <w:t>Incont</w:t>
      </w:r>
      <w:r w:rsidR="0024697A">
        <w:rPr>
          <w:bCs/>
        </w:rPr>
        <w:t xml:space="preserve">este o impacto financeiro </w:t>
      </w:r>
      <w:r w:rsidRPr="00DF37E0">
        <w:rPr>
          <w:bCs/>
        </w:rPr>
        <w:t xml:space="preserve">suportado </w:t>
      </w:r>
      <w:r w:rsidR="00CE3F07">
        <w:rPr>
          <w:bCs/>
        </w:rPr>
        <w:t>pelo</w:t>
      </w:r>
      <w:r w:rsidRPr="00DF37E0">
        <w:rPr>
          <w:bCs/>
        </w:rPr>
        <w:t xml:space="preserve"> Impetrante, pois n</w:t>
      </w:r>
      <w:r w:rsidR="0084015B" w:rsidRPr="00DF37E0">
        <w:rPr>
          <w:bCs/>
        </w:rPr>
        <w:t xml:space="preserve">otadamente, a Receita Federal do Brasil </w:t>
      </w:r>
      <w:r w:rsidR="0084015B" w:rsidRPr="00B87E63">
        <w:rPr>
          <w:b/>
          <w:bCs/>
        </w:rPr>
        <w:t xml:space="preserve">desbordou os limites </w:t>
      </w:r>
      <w:r w:rsidR="006E7194" w:rsidRPr="00B87E63">
        <w:rPr>
          <w:b/>
          <w:bCs/>
        </w:rPr>
        <w:t>legais, vez que não há</w:t>
      </w:r>
      <w:r w:rsidR="00D941B7" w:rsidRPr="00B87E63">
        <w:rPr>
          <w:b/>
          <w:bCs/>
        </w:rPr>
        <w:t>,</w:t>
      </w:r>
      <w:r w:rsidR="006E7194" w:rsidRPr="00B87E63">
        <w:rPr>
          <w:b/>
          <w:bCs/>
        </w:rPr>
        <w:t xml:space="preserve"> na legislação tributária, qualquer distinção expressa no sentido de que apenas as contribuições ordinárias “normais” sejam passíveis de dedução na base de cálculo de IRRF. </w:t>
      </w:r>
      <w:r w:rsidR="0084015B" w:rsidRPr="00B87E63">
        <w:rPr>
          <w:b/>
          <w:bCs/>
        </w:rPr>
        <w:t xml:space="preserve"> </w:t>
      </w:r>
    </w:p>
    <w:p w14:paraId="72F15FFE" w14:textId="77777777" w:rsidR="0084015B" w:rsidRPr="00DF37E0" w:rsidRDefault="0084015B" w:rsidP="0084015B">
      <w:pPr>
        <w:tabs>
          <w:tab w:val="left" w:pos="2340"/>
        </w:tabs>
        <w:spacing w:line="360" w:lineRule="auto"/>
        <w:ind w:firstLine="1134"/>
        <w:jc w:val="both"/>
        <w:rPr>
          <w:bCs/>
        </w:rPr>
      </w:pPr>
    </w:p>
    <w:p w14:paraId="30FC8B4F" w14:textId="77777777" w:rsidR="004952EF" w:rsidRPr="004952EF" w:rsidRDefault="004952EF" w:rsidP="004952EF">
      <w:pPr>
        <w:tabs>
          <w:tab w:val="left" w:pos="2340"/>
        </w:tabs>
        <w:spacing w:line="360" w:lineRule="auto"/>
        <w:ind w:firstLine="1134"/>
        <w:jc w:val="both"/>
        <w:rPr>
          <w:bCs/>
        </w:rPr>
      </w:pPr>
      <w:r w:rsidRPr="004952EF">
        <w:rPr>
          <w:bCs/>
        </w:rPr>
        <w:t>É nesse ponto que, pelo caráter vinculante da interpretação da Receita Federal (Solução de Consulta COSIT nº 354 de 06/07/2017),</w:t>
      </w:r>
      <w:r w:rsidRPr="004952EF">
        <w:rPr>
          <w:b/>
          <w:bCs/>
        </w:rPr>
        <w:t xml:space="preserve"> a existência de ato concreto da autoridade Impetrada que ameaça o direito da Impetrante</w:t>
      </w:r>
      <w:r w:rsidRPr="004952EF">
        <w:rPr>
          <w:bCs/>
        </w:rPr>
        <w:t>, devendo ser imediatamente afastada sua aplicação.</w:t>
      </w:r>
    </w:p>
    <w:p w14:paraId="63792F3D" w14:textId="77777777" w:rsidR="004952EF" w:rsidRDefault="004952EF" w:rsidP="0084015B">
      <w:pPr>
        <w:tabs>
          <w:tab w:val="left" w:pos="2340"/>
        </w:tabs>
        <w:spacing w:line="360" w:lineRule="auto"/>
        <w:ind w:firstLine="1134"/>
        <w:jc w:val="both"/>
        <w:rPr>
          <w:b/>
          <w:bCs/>
        </w:rPr>
      </w:pPr>
    </w:p>
    <w:p w14:paraId="3B161353" w14:textId="77777777" w:rsidR="0084015B" w:rsidRPr="00DF37E0" w:rsidRDefault="00055881" w:rsidP="0084015B">
      <w:pPr>
        <w:tabs>
          <w:tab w:val="left" w:pos="2340"/>
        </w:tabs>
        <w:spacing w:line="360" w:lineRule="auto"/>
        <w:ind w:firstLine="1134"/>
        <w:jc w:val="both"/>
        <w:rPr>
          <w:b/>
          <w:bCs/>
        </w:rPr>
      </w:pPr>
      <w:r w:rsidRPr="00DF37E0">
        <w:rPr>
          <w:b/>
          <w:bCs/>
        </w:rPr>
        <w:lastRenderedPageBreak/>
        <w:t>Resta claro que a Solução de Consulta COSIT nº 354 de 06/07/2017</w:t>
      </w:r>
      <w:r w:rsidR="0084015B" w:rsidRPr="00DF37E0">
        <w:rPr>
          <w:b/>
          <w:bCs/>
        </w:rPr>
        <w:t xml:space="preserve"> impõe</w:t>
      </w:r>
      <w:r w:rsidR="00C235E0" w:rsidRPr="00DF37E0">
        <w:rPr>
          <w:b/>
          <w:bCs/>
        </w:rPr>
        <w:t xml:space="preserve"> distinção onde a Lei não o fez.</w:t>
      </w:r>
    </w:p>
    <w:p w14:paraId="58F01AA9" w14:textId="77777777" w:rsidR="0084015B" w:rsidRPr="00DF37E0" w:rsidRDefault="0084015B" w:rsidP="0084015B">
      <w:pPr>
        <w:tabs>
          <w:tab w:val="left" w:pos="2340"/>
        </w:tabs>
        <w:spacing w:line="360" w:lineRule="auto"/>
        <w:ind w:firstLine="1134"/>
        <w:jc w:val="both"/>
        <w:rPr>
          <w:bCs/>
        </w:rPr>
      </w:pPr>
    </w:p>
    <w:p w14:paraId="0E3BB87D" w14:textId="77777777" w:rsidR="0084015B" w:rsidRPr="00DF37E0" w:rsidRDefault="0024697A" w:rsidP="0084015B">
      <w:pPr>
        <w:tabs>
          <w:tab w:val="left" w:pos="2340"/>
        </w:tabs>
        <w:spacing w:line="360" w:lineRule="auto"/>
        <w:ind w:firstLine="1134"/>
        <w:jc w:val="both"/>
        <w:rPr>
          <w:bCs/>
        </w:rPr>
      </w:pPr>
      <w:r w:rsidRPr="0024697A">
        <w:rPr>
          <w:b/>
          <w:bCs/>
        </w:rPr>
        <w:t>Evidente o ato coator</w:t>
      </w:r>
      <w:r w:rsidR="00B87E63">
        <w:rPr>
          <w:b/>
          <w:bCs/>
        </w:rPr>
        <w:t xml:space="preserve"> iminente</w:t>
      </w:r>
      <w:r w:rsidRPr="0024697A">
        <w:rPr>
          <w:b/>
          <w:bCs/>
        </w:rPr>
        <w:t xml:space="preserve"> que viola direito líquido e certo</w:t>
      </w:r>
      <w:r>
        <w:rPr>
          <w:bCs/>
        </w:rPr>
        <w:t xml:space="preserve">, pois </w:t>
      </w:r>
      <w:r w:rsidR="0084015B" w:rsidRPr="00DF37E0">
        <w:rPr>
          <w:bCs/>
        </w:rPr>
        <w:t xml:space="preserve">a alteração </w:t>
      </w:r>
      <w:r w:rsidR="00C235E0" w:rsidRPr="00DF37E0">
        <w:rPr>
          <w:bCs/>
        </w:rPr>
        <w:t xml:space="preserve">na interpretação </w:t>
      </w:r>
      <w:r w:rsidR="0084015B" w:rsidRPr="00DF37E0">
        <w:rPr>
          <w:bCs/>
        </w:rPr>
        <w:t xml:space="preserve">determinada pela Autoridade Impetrada impacta diretamente </w:t>
      </w:r>
      <w:r w:rsidR="00CE3F07">
        <w:rPr>
          <w:bCs/>
        </w:rPr>
        <w:t>o</w:t>
      </w:r>
      <w:r w:rsidR="0084015B" w:rsidRPr="00DF37E0">
        <w:rPr>
          <w:bCs/>
        </w:rPr>
        <w:t xml:space="preserve"> Impetrante (AFA-BRB), que t</w:t>
      </w:r>
      <w:r w:rsidR="00CE3F07">
        <w:rPr>
          <w:bCs/>
        </w:rPr>
        <w:t>eve</w:t>
      </w:r>
      <w:r w:rsidR="0084015B" w:rsidRPr="00DF37E0">
        <w:rPr>
          <w:bCs/>
        </w:rPr>
        <w:t xml:space="preserve"> sua carga tributária onerada pela impossibilidade de dedu</w:t>
      </w:r>
      <w:r w:rsidR="00CE3F07">
        <w:rPr>
          <w:bCs/>
        </w:rPr>
        <w:t>zir</w:t>
      </w:r>
      <w:r w:rsidR="0084015B" w:rsidRPr="00DF37E0">
        <w:rPr>
          <w:bCs/>
        </w:rPr>
        <w:t xml:space="preserve"> as </w:t>
      </w:r>
      <w:r w:rsidR="0084015B" w:rsidRPr="0024697A">
        <w:rPr>
          <w:b/>
          <w:bCs/>
        </w:rPr>
        <w:t>contribuições</w:t>
      </w:r>
      <w:r w:rsidR="00C235E0" w:rsidRPr="0024697A">
        <w:rPr>
          <w:b/>
          <w:bCs/>
        </w:rPr>
        <w:t xml:space="preserve"> extraordinárias</w:t>
      </w:r>
      <w:r w:rsidR="0084015B" w:rsidRPr="0024697A">
        <w:rPr>
          <w:b/>
          <w:bCs/>
        </w:rPr>
        <w:t xml:space="preserve"> vertidas </w:t>
      </w:r>
      <w:r w:rsidRPr="0024697A">
        <w:rPr>
          <w:b/>
          <w:bCs/>
        </w:rPr>
        <w:t xml:space="preserve">tão somente </w:t>
      </w:r>
      <w:r w:rsidR="0084015B" w:rsidRPr="0024697A">
        <w:rPr>
          <w:b/>
          <w:bCs/>
        </w:rPr>
        <w:t xml:space="preserve">para o custeio dos planos de benefícios administrados pela </w:t>
      </w:r>
      <w:r w:rsidR="00CE3F07">
        <w:rPr>
          <w:b/>
          <w:bCs/>
        </w:rPr>
        <w:t>PREVDATA</w:t>
      </w:r>
      <w:r w:rsidR="0084015B" w:rsidRPr="00DF37E0">
        <w:rPr>
          <w:bCs/>
        </w:rPr>
        <w:t>. Consequência disso é que foram reduzidos os seus proventos de previdência privada, conforme pod</w:t>
      </w:r>
      <w:r>
        <w:rPr>
          <w:bCs/>
        </w:rPr>
        <w:t>e ser observado nos contra</w:t>
      </w:r>
      <w:r w:rsidR="0084015B" w:rsidRPr="00DF37E0">
        <w:rPr>
          <w:bCs/>
        </w:rPr>
        <w:t xml:space="preserve">cheques </w:t>
      </w:r>
      <w:r w:rsidR="00C235E0" w:rsidRPr="00DF37E0">
        <w:rPr>
          <w:bCs/>
        </w:rPr>
        <w:t>anexos.</w:t>
      </w:r>
    </w:p>
    <w:p w14:paraId="242146E3" w14:textId="77777777" w:rsidR="0084015B" w:rsidRPr="00DF37E0" w:rsidRDefault="0084015B" w:rsidP="00CE3F07">
      <w:pPr>
        <w:tabs>
          <w:tab w:val="left" w:pos="2340"/>
        </w:tabs>
        <w:spacing w:line="360" w:lineRule="auto"/>
        <w:jc w:val="both"/>
        <w:rPr>
          <w:bCs/>
          <w:highlight w:val="yellow"/>
        </w:rPr>
      </w:pPr>
    </w:p>
    <w:p w14:paraId="2BA94423" w14:textId="6BC638D6" w:rsidR="0084015B" w:rsidRPr="00DF37E0" w:rsidRDefault="004952EF" w:rsidP="0084015B">
      <w:pPr>
        <w:tabs>
          <w:tab w:val="left" w:pos="2340"/>
        </w:tabs>
        <w:spacing w:line="360" w:lineRule="auto"/>
        <w:ind w:firstLine="1134"/>
        <w:jc w:val="both"/>
        <w:rPr>
          <w:bCs/>
        </w:rPr>
      </w:pPr>
      <w:r w:rsidRPr="004952EF">
        <w:rPr>
          <w:bCs/>
        </w:rPr>
        <w:t>Posto isso, na iminência de sofrer autuação pela interpretação equivocada, ilegal e tendenciosa a tributação a qualquer custo da autoridade Impetrada</w:t>
      </w:r>
      <w:r>
        <w:rPr>
          <w:bCs/>
        </w:rPr>
        <w:t>, n</w:t>
      </w:r>
      <w:r w:rsidR="0084015B" w:rsidRPr="00DF37E0">
        <w:rPr>
          <w:bCs/>
        </w:rPr>
        <w:t xml:space="preserve">ão há dúvidas, </w:t>
      </w:r>
      <w:r w:rsidR="00CE3F07">
        <w:rPr>
          <w:b/>
          <w:bCs/>
        </w:rPr>
        <w:t xml:space="preserve">que o Impetrante </w:t>
      </w:r>
      <w:r w:rsidR="0084015B" w:rsidRPr="00DF37E0">
        <w:rPr>
          <w:b/>
          <w:bCs/>
        </w:rPr>
        <w:t>t</w:t>
      </w:r>
      <w:r w:rsidR="00DC6F52">
        <w:rPr>
          <w:b/>
          <w:bCs/>
        </w:rPr>
        <w:t>e</w:t>
      </w:r>
      <w:r w:rsidR="0084015B" w:rsidRPr="00DF37E0">
        <w:rPr>
          <w:b/>
          <w:bCs/>
        </w:rPr>
        <w:t xml:space="preserve">m </w:t>
      </w:r>
      <w:r>
        <w:rPr>
          <w:b/>
          <w:bCs/>
        </w:rPr>
        <w:t xml:space="preserve">ameaçado </w:t>
      </w:r>
      <w:r w:rsidR="0084015B" w:rsidRPr="00DF37E0">
        <w:rPr>
          <w:b/>
          <w:bCs/>
        </w:rPr>
        <w:t>o seu direito líquido e certo por parte da Autoridade Administrativa impetrada, que, sem previsão legal,</w:t>
      </w:r>
      <w:r w:rsidR="0084015B" w:rsidRPr="00DF37E0">
        <w:rPr>
          <w:bCs/>
        </w:rPr>
        <w:t xml:space="preserve"> restringiu a dedução do </w:t>
      </w:r>
      <w:r w:rsidR="00C235E0" w:rsidRPr="00DF37E0">
        <w:rPr>
          <w:bCs/>
        </w:rPr>
        <w:t>valor correspondente as</w:t>
      </w:r>
      <w:r w:rsidR="0084015B" w:rsidRPr="00DF37E0">
        <w:rPr>
          <w:bCs/>
        </w:rPr>
        <w:t xml:space="preserve"> contribuições </w:t>
      </w:r>
      <w:r w:rsidR="00C235E0" w:rsidRPr="00DF37E0">
        <w:rPr>
          <w:bCs/>
        </w:rPr>
        <w:t>extraordinárias p</w:t>
      </w:r>
      <w:r w:rsidR="0084015B" w:rsidRPr="00DF37E0">
        <w:rPr>
          <w:bCs/>
        </w:rPr>
        <w:t>ara previdência privada na base de cálculo do IR</w:t>
      </w:r>
      <w:r w:rsidR="00C235E0" w:rsidRPr="00DF37E0">
        <w:rPr>
          <w:bCs/>
        </w:rPr>
        <w:t>RF sujeito à incidência mensal.</w:t>
      </w:r>
    </w:p>
    <w:p w14:paraId="17A7CC1B" w14:textId="77777777" w:rsidR="0084015B" w:rsidRPr="00DF37E0" w:rsidRDefault="0084015B" w:rsidP="0084015B">
      <w:pPr>
        <w:tabs>
          <w:tab w:val="left" w:pos="2340"/>
        </w:tabs>
        <w:spacing w:line="360" w:lineRule="auto"/>
        <w:ind w:firstLine="1134"/>
        <w:jc w:val="both"/>
        <w:rPr>
          <w:bCs/>
          <w:highlight w:val="yellow"/>
        </w:rPr>
      </w:pPr>
    </w:p>
    <w:p w14:paraId="1B4DF609" w14:textId="77777777" w:rsidR="0084015B" w:rsidRPr="00DF37E0" w:rsidRDefault="0084015B" w:rsidP="0084015B">
      <w:pPr>
        <w:pStyle w:val="Ttulo"/>
        <w:ind w:firstLine="1134"/>
        <w:jc w:val="both"/>
        <w:rPr>
          <w:rFonts w:ascii="Times New Roman" w:hAnsi="Times New Roman"/>
          <w:b w:val="0"/>
          <w:bCs/>
          <w:sz w:val="24"/>
          <w:szCs w:val="24"/>
        </w:rPr>
      </w:pPr>
      <w:r w:rsidRPr="00DF37E0">
        <w:rPr>
          <w:rFonts w:ascii="Times New Roman" w:hAnsi="Times New Roman"/>
          <w:b w:val="0"/>
          <w:bCs/>
          <w:sz w:val="24"/>
          <w:szCs w:val="24"/>
        </w:rPr>
        <w:t xml:space="preserve">É o que </w:t>
      </w:r>
      <w:r w:rsidR="00CE3F07">
        <w:rPr>
          <w:rFonts w:ascii="Times New Roman" w:hAnsi="Times New Roman"/>
          <w:b w:val="0"/>
          <w:bCs/>
          <w:sz w:val="24"/>
          <w:szCs w:val="24"/>
        </w:rPr>
        <w:t>o</w:t>
      </w:r>
      <w:r w:rsidRPr="00DF37E0">
        <w:rPr>
          <w:rFonts w:ascii="Times New Roman" w:hAnsi="Times New Roman"/>
          <w:b w:val="0"/>
          <w:bCs/>
          <w:sz w:val="24"/>
          <w:szCs w:val="24"/>
        </w:rPr>
        <w:t xml:space="preserve"> Impetrante passa a demonstrar.</w:t>
      </w:r>
    </w:p>
    <w:p w14:paraId="18E48306" w14:textId="77777777" w:rsidR="0084015B" w:rsidRPr="00DF37E0" w:rsidRDefault="0084015B" w:rsidP="0084015B">
      <w:pPr>
        <w:pStyle w:val="Ttulo"/>
        <w:ind w:firstLine="1134"/>
        <w:jc w:val="both"/>
        <w:rPr>
          <w:rFonts w:ascii="Times New Roman" w:hAnsi="Times New Roman"/>
          <w:b w:val="0"/>
          <w:sz w:val="24"/>
          <w:szCs w:val="24"/>
        </w:rPr>
      </w:pPr>
    </w:p>
    <w:p w14:paraId="11834929" w14:textId="77777777" w:rsidR="0084015B" w:rsidRPr="00DF37E0" w:rsidRDefault="0084015B" w:rsidP="0084015B">
      <w:pPr>
        <w:spacing w:line="360" w:lineRule="auto"/>
        <w:ind w:firstLine="1134"/>
        <w:jc w:val="both"/>
        <w:rPr>
          <w:rFonts w:eastAsia="Times New Roman"/>
        </w:rPr>
      </w:pPr>
    </w:p>
    <w:p w14:paraId="749A6469" w14:textId="77777777" w:rsidR="0084015B" w:rsidRPr="00DF37E0" w:rsidRDefault="00CE3F07" w:rsidP="0084015B">
      <w:pPr>
        <w:spacing w:line="360" w:lineRule="auto"/>
        <w:jc w:val="both"/>
        <w:rPr>
          <w:b/>
        </w:rPr>
      </w:pPr>
      <w:r>
        <w:rPr>
          <w:b/>
        </w:rPr>
        <w:t>III</w:t>
      </w:r>
      <w:r w:rsidR="0084015B" w:rsidRPr="00DF37E0">
        <w:rPr>
          <w:b/>
        </w:rPr>
        <w:t xml:space="preserve"> - DO DIREITO LÍQUIDO E CERTO </w:t>
      </w:r>
    </w:p>
    <w:p w14:paraId="620B0B06" w14:textId="77777777" w:rsidR="0084015B" w:rsidRPr="00DF37E0" w:rsidRDefault="0084015B" w:rsidP="0084015B">
      <w:pPr>
        <w:tabs>
          <w:tab w:val="left" w:pos="2340"/>
        </w:tabs>
        <w:spacing w:line="360" w:lineRule="auto"/>
        <w:ind w:firstLine="1134"/>
        <w:jc w:val="both"/>
        <w:rPr>
          <w:bCs/>
        </w:rPr>
      </w:pPr>
    </w:p>
    <w:p w14:paraId="5CB2E12F" w14:textId="77777777" w:rsidR="0084015B" w:rsidRPr="00DF37E0" w:rsidRDefault="00F17275" w:rsidP="0084015B">
      <w:pPr>
        <w:tabs>
          <w:tab w:val="left" w:pos="851"/>
        </w:tabs>
        <w:spacing w:line="360" w:lineRule="auto"/>
        <w:jc w:val="both"/>
        <w:rPr>
          <w:rFonts w:eastAsia="Calibri"/>
          <w:b/>
        </w:rPr>
      </w:pPr>
      <w:r>
        <w:rPr>
          <w:rFonts w:eastAsia="Calibri"/>
          <w:b/>
        </w:rPr>
        <w:t>I</w:t>
      </w:r>
      <w:r w:rsidR="00CE3F07">
        <w:rPr>
          <w:rFonts w:eastAsia="Calibri"/>
          <w:b/>
        </w:rPr>
        <w:t>II</w:t>
      </w:r>
      <w:r w:rsidR="0084015B" w:rsidRPr="00DF37E0">
        <w:rPr>
          <w:rFonts w:eastAsia="Calibri"/>
          <w:b/>
        </w:rPr>
        <w:t>. 1. Da Dedutibilidade das Contribuições para Previdência Complementar prevista na Lei Complementar nº 109/2001 e na Legislação Tributária.</w:t>
      </w:r>
    </w:p>
    <w:p w14:paraId="5575B984" w14:textId="77777777" w:rsidR="0084015B" w:rsidRPr="00DF37E0" w:rsidRDefault="0084015B" w:rsidP="0084015B">
      <w:pPr>
        <w:tabs>
          <w:tab w:val="left" w:pos="851"/>
        </w:tabs>
        <w:spacing w:line="360" w:lineRule="auto"/>
        <w:jc w:val="center"/>
        <w:rPr>
          <w:rFonts w:eastAsia="Calibri"/>
          <w:b/>
        </w:rPr>
      </w:pPr>
    </w:p>
    <w:p w14:paraId="205AD6F2" w14:textId="77777777" w:rsidR="0084015B" w:rsidRPr="00DF37E0" w:rsidRDefault="0084015B" w:rsidP="0084015B">
      <w:pPr>
        <w:tabs>
          <w:tab w:val="left" w:pos="851"/>
        </w:tabs>
        <w:spacing w:line="360" w:lineRule="auto"/>
        <w:ind w:firstLine="1134"/>
        <w:jc w:val="both"/>
        <w:rPr>
          <w:rFonts w:eastAsia="Calibri"/>
        </w:rPr>
      </w:pPr>
      <w:r w:rsidRPr="00DF37E0">
        <w:rPr>
          <w:rFonts w:eastAsia="Calibri"/>
        </w:rPr>
        <w:t>Os permissivos legais relativos à dedução das contribuições vertidas aos Planos de Previdência Privada na base de cálculo do Imposto sobre a Renda encontram seu fundamento na Lei Complementar nº 109/2001, que, em seu art. 69, assim prescreve:</w:t>
      </w:r>
    </w:p>
    <w:p w14:paraId="57F4BB28" w14:textId="77777777" w:rsidR="0084015B" w:rsidRPr="00DF37E0" w:rsidRDefault="0084015B" w:rsidP="0084015B">
      <w:pPr>
        <w:pStyle w:val="Cabealho"/>
        <w:spacing w:line="360" w:lineRule="auto"/>
        <w:ind w:left="1701"/>
        <w:rPr>
          <w:rFonts w:ascii="Times New Roman" w:hAnsi="Times New Roman" w:cs="Times New Roman"/>
          <w:sz w:val="24"/>
          <w:szCs w:val="24"/>
        </w:rPr>
      </w:pPr>
    </w:p>
    <w:p w14:paraId="62BCE50A" w14:textId="77777777" w:rsidR="0084015B" w:rsidRPr="00DF37E0" w:rsidRDefault="0084015B" w:rsidP="0084015B">
      <w:pPr>
        <w:tabs>
          <w:tab w:val="left" w:pos="2340"/>
        </w:tabs>
        <w:spacing w:line="360" w:lineRule="auto"/>
        <w:ind w:left="1701"/>
        <w:jc w:val="both"/>
        <w:rPr>
          <w:i/>
        </w:rPr>
      </w:pPr>
      <w:r w:rsidRPr="00DF37E0">
        <w:rPr>
          <w:i/>
        </w:rPr>
        <w:t xml:space="preserve">Art. 69. As </w:t>
      </w:r>
      <w:r w:rsidRPr="00DF37E0">
        <w:rPr>
          <w:b/>
          <w:i/>
        </w:rPr>
        <w:t>contribuições vertidas para as entidades de previdência complementar</w:t>
      </w:r>
      <w:r w:rsidRPr="00DF37E0">
        <w:rPr>
          <w:i/>
        </w:rPr>
        <w:t xml:space="preserve">, destinadas ao custeio dos planos de benefícios de natureza previdenciária, </w:t>
      </w:r>
      <w:r w:rsidRPr="00DF37E0">
        <w:rPr>
          <w:b/>
          <w:i/>
        </w:rPr>
        <w:t>são dedutíveis para fins de incidência de imposto sobre a renda, nos limites e nas condições fixadas em lei</w:t>
      </w:r>
      <w:r w:rsidRPr="00DF37E0">
        <w:rPr>
          <w:i/>
        </w:rPr>
        <w:t>.</w:t>
      </w:r>
    </w:p>
    <w:p w14:paraId="03ABA5F9" w14:textId="77777777" w:rsidR="0084015B" w:rsidRPr="00DF37E0" w:rsidRDefault="0084015B" w:rsidP="0084015B">
      <w:pPr>
        <w:tabs>
          <w:tab w:val="left" w:pos="2340"/>
        </w:tabs>
        <w:spacing w:line="360" w:lineRule="auto"/>
        <w:ind w:left="1701"/>
        <w:jc w:val="both"/>
      </w:pPr>
      <w:bookmarkStart w:id="2" w:name="art69§1"/>
      <w:bookmarkEnd w:id="2"/>
      <w:r w:rsidRPr="00DF37E0">
        <w:rPr>
          <w:i/>
        </w:rPr>
        <w:lastRenderedPageBreak/>
        <w:t>§ 1o </w:t>
      </w:r>
      <w:r w:rsidRPr="00DF37E0">
        <w:rPr>
          <w:b/>
          <w:i/>
        </w:rPr>
        <w:t>Sobre as contribuições de que trata o caput não incidem tributação</w:t>
      </w:r>
      <w:r w:rsidRPr="00DF37E0">
        <w:rPr>
          <w:i/>
        </w:rPr>
        <w:t xml:space="preserve"> e contribuições </w:t>
      </w:r>
      <w:r w:rsidRPr="00DF37E0">
        <w:rPr>
          <w:b/>
          <w:i/>
        </w:rPr>
        <w:t>de qualquer natureza</w:t>
      </w:r>
      <w:r w:rsidRPr="00DF37E0">
        <w:rPr>
          <w:i/>
        </w:rPr>
        <w:t xml:space="preserve">.  </w:t>
      </w:r>
      <w:r w:rsidRPr="00DF37E0">
        <w:t xml:space="preserve">(Original sem grifos e destaques) </w:t>
      </w:r>
    </w:p>
    <w:p w14:paraId="6B0B062A" w14:textId="77777777" w:rsidR="0084015B" w:rsidRPr="00DF37E0" w:rsidRDefault="0084015B" w:rsidP="0084015B">
      <w:pPr>
        <w:pStyle w:val="Cabealho"/>
        <w:spacing w:line="360" w:lineRule="auto"/>
        <w:rPr>
          <w:rFonts w:ascii="Times New Roman" w:hAnsi="Times New Roman" w:cs="Times New Roman"/>
          <w:sz w:val="24"/>
          <w:szCs w:val="24"/>
        </w:rPr>
      </w:pPr>
    </w:p>
    <w:p w14:paraId="20F868C1" w14:textId="77777777" w:rsidR="0084015B" w:rsidRPr="00DF37E0" w:rsidRDefault="0084015B" w:rsidP="0084015B">
      <w:pPr>
        <w:tabs>
          <w:tab w:val="left" w:pos="2340"/>
        </w:tabs>
        <w:spacing w:line="360" w:lineRule="auto"/>
        <w:ind w:firstLine="1134"/>
        <w:jc w:val="both"/>
      </w:pPr>
      <w:r w:rsidRPr="00DF37E0">
        <w:t xml:space="preserve">O Superior Tribunal de Justiça já firmou interpretação acerca do art. 69, § 1º, da </w:t>
      </w:r>
      <w:r w:rsidRPr="00DF37E0">
        <w:rPr>
          <w:rFonts w:eastAsia="Calibri"/>
        </w:rPr>
        <w:t xml:space="preserve">Lei Complementar nº 109/2001, conforme se observa no excerto do voto proferido pelo ministro </w:t>
      </w:r>
      <w:r w:rsidRPr="00DF37E0">
        <w:t xml:space="preserve">Mauro Campbell Marques, no julgamento do </w:t>
      </w:r>
      <w:proofErr w:type="spellStart"/>
      <w:r w:rsidRPr="00DF37E0">
        <w:t>REsp</w:t>
      </w:r>
      <w:proofErr w:type="spellEnd"/>
      <w:r w:rsidRPr="00DF37E0">
        <w:t xml:space="preserve"> nº 1.526.447/RS:</w:t>
      </w:r>
    </w:p>
    <w:p w14:paraId="74D77260" w14:textId="77777777" w:rsidR="0084015B" w:rsidRPr="00DF37E0" w:rsidRDefault="0084015B" w:rsidP="0084015B">
      <w:pPr>
        <w:tabs>
          <w:tab w:val="left" w:pos="2340"/>
        </w:tabs>
        <w:spacing w:line="360" w:lineRule="auto"/>
        <w:ind w:firstLine="1134"/>
        <w:jc w:val="both"/>
      </w:pPr>
    </w:p>
    <w:p w14:paraId="084BCAE8" w14:textId="77777777" w:rsidR="0084015B" w:rsidRPr="00DF37E0" w:rsidRDefault="0084015B" w:rsidP="0084015B">
      <w:pPr>
        <w:tabs>
          <w:tab w:val="left" w:pos="2340"/>
        </w:tabs>
        <w:spacing w:line="360" w:lineRule="auto"/>
        <w:ind w:left="1701" w:firstLine="1134"/>
        <w:jc w:val="both"/>
        <w:rPr>
          <w:i/>
        </w:rPr>
      </w:pPr>
      <w:r w:rsidRPr="00DF37E0">
        <w:rPr>
          <w:i/>
        </w:rPr>
        <w:t>(...) Portanto, certo de que as entidades de previdência complementar, abertas ou fechadas, são contribuintes de PIS/PASEP e COFINS, o disposto no § 1º do art. 69 da Lei Complementar nº 109/01, que exclui a incidência de tributação e contribuições de qualquer natureza sobre as contribuições vertidas a tais entidades, não poderia estar se referindo a elas, mas sim àqueles que vertem as contribuições para as entidades de previdência complementar, ou seja, a patrocinadora e os participantes/ beneficiários.</w:t>
      </w:r>
    </w:p>
    <w:p w14:paraId="5EB3EDD6" w14:textId="77777777" w:rsidR="0084015B" w:rsidRPr="00DF37E0" w:rsidRDefault="0084015B" w:rsidP="0084015B">
      <w:pPr>
        <w:tabs>
          <w:tab w:val="left" w:pos="2340"/>
        </w:tabs>
        <w:spacing w:line="360" w:lineRule="auto"/>
        <w:ind w:left="1701" w:firstLine="1134"/>
        <w:jc w:val="both"/>
        <w:rPr>
          <w:i/>
        </w:rPr>
      </w:pPr>
    </w:p>
    <w:p w14:paraId="37B8167D" w14:textId="77777777" w:rsidR="0084015B" w:rsidRPr="00DF37E0" w:rsidRDefault="0084015B" w:rsidP="0084015B">
      <w:pPr>
        <w:tabs>
          <w:tab w:val="left" w:pos="2340"/>
        </w:tabs>
        <w:spacing w:line="360" w:lineRule="auto"/>
        <w:ind w:left="1701" w:firstLine="1134"/>
        <w:jc w:val="both"/>
        <w:rPr>
          <w:b/>
          <w:i/>
        </w:rPr>
      </w:pPr>
      <w:r w:rsidRPr="00DF37E0">
        <w:rPr>
          <w:b/>
          <w:i/>
        </w:rPr>
        <w:t xml:space="preserve">Com efeito, o caput do art. 69 da Lei Complementar nº 109⁄01 refere-se à patrocinadora e aos participantes/beneficiários do plano de previdência complementar. Sendo assim, são eles que usufruem da dedução do imposto de renda (IRPF e IRPJ). A dedução do IRPJ da patrocinadora está prevista no art. 13, V, da Lei nº 9.249⁄95. </w:t>
      </w:r>
      <w:r w:rsidRPr="00DF37E0">
        <w:rPr>
          <w:b/>
          <w:i/>
          <w:u w:val="single"/>
        </w:rPr>
        <w:t>Já a dedução do IRPF do participante está prevista no art. 4º, V, da Lei n. 9.250⁄95</w:t>
      </w:r>
      <w:r w:rsidRPr="00DF37E0">
        <w:rPr>
          <w:b/>
          <w:i/>
        </w:rPr>
        <w:t>. Cumprida, portanto, a parte final do art. 69, caput.</w:t>
      </w:r>
    </w:p>
    <w:p w14:paraId="2C439AE5" w14:textId="77777777" w:rsidR="0084015B" w:rsidRPr="00DF37E0" w:rsidRDefault="0084015B" w:rsidP="0084015B">
      <w:pPr>
        <w:tabs>
          <w:tab w:val="left" w:pos="2340"/>
        </w:tabs>
        <w:spacing w:line="360" w:lineRule="auto"/>
        <w:ind w:left="1701" w:firstLine="1134"/>
        <w:jc w:val="both"/>
        <w:rPr>
          <w:i/>
        </w:rPr>
      </w:pPr>
    </w:p>
    <w:p w14:paraId="389A02BB" w14:textId="77777777" w:rsidR="0084015B" w:rsidRPr="00DF37E0" w:rsidRDefault="0084015B" w:rsidP="0084015B">
      <w:pPr>
        <w:tabs>
          <w:tab w:val="left" w:pos="2340"/>
        </w:tabs>
        <w:spacing w:line="360" w:lineRule="auto"/>
        <w:ind w:left="1701" w:firstLine="1134"/>
        <w:jc w:val="both"/>
      </w:pPr>
      <w:r w:rsidRPr="00DF37E0">
        <w:rPr>
          <w:i/>
        </w:rPr>
        <w:t xml:space="preserve">Desse modo, à semelhança do caput, o § 1º do art. 69 da Lei Complementar nº 109/01 somente pode se referir às contribuições devidas pela patrocinadora e pelo participante/beneficiário, não aproveitando à entidade de previdência complementar aberta ou fechada. (...) </w:t>
      </w:r>
      <w:r w:rsidRPr="00DF37E0">
        <w:t xml:space="preserve">– </w:t>
      </w:r>
      <w:proofErr w:type="spellStart"/>
      <w:r w:rsidRPr="00DF37E0">
        <w:t>g.n</w:t>
      </w:r>
      <w:proofErr w:type="spellEnd"/>
      <w:r w:rsidRPr="00DF37E0">
        <w:t>.</w:t>
      </w:r>
    </w:p>
    <w:p w14:paraId="07679AFA" w14:textId="77777777" w:rsidR="0084015B" w:rsidRPr="00DF37E0" w:rsidRDefault="0084015B" w:rsidP="0084015B">
      <w:pPr>
        <w:pStyle w:val="Cabealho"/>
        <w:spacing w:line="360" w:lineRule="auto"/>
        <w:rPr>
          <w:rFonts w:ascii="Times New Roman" w:hAnsi="Times New Roman" w:cs="Times New Roman"/>
          <w:sz w:val="24"/>
          <w:szCs w:val="24"/>
        </w:rPr>
      </w:pPr>
    </w:p>
    <w:p w14:paraId="2CB11089" w14:textId="77777777" w:rsidR="0084015B" w:rsidRPr="00DF37E0" w:rsidRDefault="0084015B" w:rsidP="0084015B">
      <w:pPr>
        <w:tabs>
          <w:tab w:val="left" w:pos="851"/>
        </w:tabs>
        <w:spacing w:line="360" w:lineRule="auto"/>
        <w:ind w:firstLine="1134"/>
        <w:jc w:val="both"/>
        <w:rPr>
          <w:rFonts w:eastAsia="Calibri"/>
          <w:b/>
        </w:rPr>
      </w:pPr>
      <w:r w:rsidRPr="00DF37E0">
        <w:rPr>
          <w:rFonts w:eastAsia="Calibri"/>
          <w:b/>
        </w:rPr>
        <w:t xml:space="preserve">Sob a perspectiva da legislação tributária, a questão </w:t>
      </w:r>
      <w:r w:rsidR="00DE0C96">
        <w:rPr>
          <w:rFonts w:eastAsia="Calibri"/>
          <w:b/>
        </w:rPr>
        <w:t>é</w:t>
      </w:r>
      <w:r w:rsidRPr="00DF37E0">
        <w:rPr>
          <w:rFonts w:eastAsia="Calibri"/>
          <w:b/>
        </w:rPr>
        <w:t xml:space="preserve"> tratada na Lei nº 9.250/95.</w:t>
      </w:r>
      <w:r w:rsidR="00DE0C96">
        <w:rPr>
          <w:rFonts w:eastAsia="Calibri"/>
          <w:b/>
        </w:rPr>
        <w:t xml:space="preserve"> Tal normativo previu a possibilidade de as pessoas físicas deduzirem, da </w:t>
      </w:r>
      <w:r w:rsidR="00DE0C96">
        <w:rPr>
          <w:rFonts w:eastAsia="Calibri"/>
          <w:b/>
        </w:rPr>
        <w:lastRenderedPageBreak/>
        <w:t>base de cálculo do imposto de renda, as contribuições para entidades de previdência privada, cujos ônus tiverem sido arcados pelas próprias físicas, contribuições estas destinadas a custear benefícios complementares assemelhados aos da Previdência Social.</w:t>
      </w:r>
    </w:p>
    <w:p w14:paraId="1FD41596" w14:textId="77777777" w:rsidR="0084015B" w:rsidRPr="00DF37E0" w:rsidRDefault="0084015B" w:rsidP="0084015B">
      <w:pPr>
        <w:tabs>
          <w:tab w:val="left" w:pos="851"/>
        </w:tabs>
        <w:spacing w:line="360" w:lineRule="auto"/>
        <w:ind w:firstLine="1134"/>
        <w:jc w:val="both"/>
        <w:rPr>
          <w:rFonts w:eastAsia="Calibri"/>
        </w:rPr>
      </w:pPr>
    </w:p>
    <w:p w14:paraId="264CEFB7" w14:textId="77777777" w:rsidR="0084015B" w:rsidRPr="00DF37E0" w:rsidRDefault="0084015B" w:rsidP="0084015B">
      <w:pPr>
        <w:tabs>
          <w:tab w:val="left" w:pos="851"/>
        </w:tabs>
        <w:spacing w:line="360" w:lineRule="auto"/>
        <w:ind w:firstLine="1134"/>
        <w:jc w:val="both"/>
        <w:rPr>
          <w:b/>
          <w:color w:val="000000"/>
          <w:shd w:val="clear" w:color="auto" w:fill="FFFFFF"/>
        </w:rPr>
      </w:pPr>
      <w:r w:rsidRPr="00DF37E0">
        <w:rPr>
          <w:rFonts w:eastAsia="Calibri"/>
        </w:rPr>
        <w:t>Confira-se o que dispõem os art. 4º, inciso V e § único, da Lei nº 9.</w:t>
      </w:r>
      <w:r w:rsidR="00DE0C96">
        <w:rPr>
          <w:rFonts w:eastAsia="Calibri"/>
        </w:rPr>
        <w:t>250</w:t>
      </w:r>
      <w:r w:rsidRPr="00DF37E0">
        <w:rPr>
          <w:rFonts w:eastAsia="Calibri"/>
        </w:rPr>
        <w:t>/9</w:t>
      </w:r>
      <w:r w:rsidR="00DE0C96">
        <w:rPr>
          <w:rFonts w:eastAsia="Calibri"/>
        </w:rPr>
        <w:t>5</w:t>
      </w:r>
      <w:r w:rsidRPr="00DF37E0">
        <w:rPr>
          <w:rFonts w:eastAsia="Calibri"/>
        </w:rPr>
        <w:t xml:space="preserve">, </w:t>
      </w:r>
      <w:r w:rsidRPr="00DF37E0">
        <w:rPr>
          <w:rFonts w:eastAsia="Calibri"/>
          <w:i/>
        </w:rPr>
        <w:t xml:space="preserve">in </w:t>
      </w:r>
      <w:proofErr w:type="spellStart"/>
      <w:r w:rsidRPr="00DF37E0">
        <w:rPr>
          <w:rFonts w:eastAsia="Calibri"/>
          <w:i/>
        </w:rPr>
        <w:t>verbis</w:t>
      </w:r>
      <w:proofErr w:type="spellEnd"/>
      <w:r w:rsidRPr="00DF37E0">
        <w:rPr>
          <w:rFonts w:eastAsia="Calibri"/>
        </w:rPr>
        <w:t>:</w:t>
      </w:r>
    </w:p>
    <w:p w14:paraId="7094F93F" w14:textId="77777777" w:rsidR="0084015B" w:rsidRPr="00DF37E0" w:rsidRDefault="0084015B" w:rsidP="0084015B">
      <w:pPr>
        <w:tabs>
          <w:tab w:val="left" w:pos="851"/>
        </w:tabs>
        <w:spacing w:line="360" w:lineRule="auto"/>
        <w:ind w:firstLine="1134"/>
        <w:jc w:val="both"/>
        <w:rPr>
          <w:rFonts w:eastAsia="Calibri"/>
        </w:rPr>
      </w:pPr>
    </w:p>
    <w:p w14:paraId="1E2AE7D1" w14:textId="77777777" w:rsidR="0084015B" w:rsidRPr="00DF37E0" w:rsidRDefault="0084015B" w:rsidP="00DF37E0">
      <w:pPr>
        <w:pStyle w:val="Cabealho"/>
        <w:spacing w:line="360" w:lineRule="auto"/>
        <w:ind w:left="1701"/>
        <w:jc w:val="both"/>
        <w:rPr>
          <w:rFonts w:ascii="Times New Roman" w:hAnsi="Times New Roman" w:cs="Times New Roman"/>
          <w:i/>
          <w:sz w:val="24"/>
          <w:szCs w:val="24"/>
        </w:rPr>
      </w:pPr>
      <w:r w:rsidRPr="00DF37E0">
        <w:rPr>
          <w:rFonts w:ascii="Times New Roman" w:hAnsi="Times New Roman" w:cs="Times New Roman"/>
          <w:i/>
          <w:sz w:val="24"/>
          <w:szCs w:val="24"/>
        </w:rPr>
        <w:t xml:space="preserve">Art. 4º. Na determinação da base de cálculo sujeita à incidência mensal do imposto de renda poderão ser deduzidas: </w:t>
      </w:r>
    </w:p>
    <w:p w14:paraId="6F0BEF33" w14:textId="77777777" w:rsidR="0084015B" w:rsidRPr="00DF37E0" w:rsidRDefault="0084015B" w:rsidP="00DF37E0">
      <w:pPr>
        <w:pStyle w:val="Cabealho"/>
        <w:spacing w:line="360" w:lineRule="auto"/>
        <w:ind w:left="1701"/>
        <w:jc w:val="both"/>
        <w:rPr>
          <w:rFonts w:ascii="Times New Roman" w:hAnsi="Times New Roman" w:cs="Times New Roman"/>
          <w:i/>
          <w:sz w:val="24"/>
          <w:szCs w:val="24"/>
        </w:rPr>
      </w:pPr>
      <w:r w:rsidRPr="00DF37E0">
        <w:rPr>
          <w:rFonts w:ascii="Times New Roman" w:hAnsi="Times New Roman" w:cs="Times New Roman"/>
          <w:i/>
          <w:sz w:val="24"/>
          <w:szCs w:val="24"/>
        </w:rPr>
        <w:t>(...) V - as contribuições para as entidades de previdência privada domiciliadas no País, cujo ônus tenha sido do contribuinte, destinadas a custear benefícios complementares assemelhados aos da Previdência Social;</w:t>
      </w:r>
    </w:p>
    <w:p w14:paraId="37E47329" w14:textId="77777777" w:rsidR="0084015B" w:rsidRPr="00DF37E0" w:rsidRDefault="0084015B" w:rsidP="00DF37E0">
      <w:pPr>
        <w:pStyle w:val="Cabealho"/>
        <w:spacing w:line="360" w:lineRule="auto"/>
        <w:ind w:left="1701"/>
        <w:jc w:val="both"/>
        <w:rPr>
          <w:rFonts w:ascii="Times New Roman" w:hAnsi="Times New Roman" w:cs="Times New Roman"/>
          <w:i/>
          <w:sz w:val="24"/>
          <w:szCs w:val="24"/>
        </w:rPr>
      </w:pPr>
    </w:p>
    <w:p w14:paraId="5222BAA5" w14:textId="77777777" w:rsidR="0084015B" w:rsidRPr="00DF37E0" w:rsidRDefault="0084015B" w:rsidP="00DF37E0">
      <w:pPr>
        <w:pStyle w:val="Cabealho"/>
        <w:spacing w:line="360" w:lineRule="auto"/>
        <w:ind w:left="1701"/>
        <w:jc w:val="both"/>
        <w:rPr>
          <w:rFonts w:ascii="Times New Roman" w:hAnsi="Times New Roman" w:cs="Times New Roman"/>
          <w:i/>
          <w:sz w:val="24"/>
          <w:szCs w:val="24"/>
        </w:rPr>
      </w:pPr>
      <w:r w:rsidRPr="00DF37E0">
        <w:rPr>
          <w:rFonts w:ascii="Times New Roman" w:hAnsi="Times New Roman" w:cs="Times New Roman"/>
          <w:i/>
          <w:sz w:val="24"/>
          <w:szCs w:val="24"/>
        </w:rPr>
        <w:t>Parágrafo único. A dedução permitida pelo inciso V aplica-se exclusivamente à base de cálculo relativa aos seguintes rendimentos, assegurada, nos demais casos, a dedução dos valores pagos a esse título, por ocasião da apuração da base de cálculo do imposto devido no ano-calendário, conforme disposto na alínea e do inciso II do art. 8o desta Lei:   </w:t>
      </w:r>
      <w:hyperlink r:id="rId10" w:anchor="art14" w:history="1">
        <w:r w:rsidRPr="00DF37E0">
          <w:rPr>
            <w:rFonts w:ascii="Times New Roman" w:hAnsi="Times New Roman" w:cs="Times New Roman"/>
            <w:i/>
            <w:sz w:val="24"/>
            <w:szCs w:val="24"/>
          </w:rPr>
          <w:t>(Redação dada pela Lei nº 13.202, de 2015)</w:t>
        </w:r>
      </w:hyperlink>
    </w:p>
    <w:p w14:paraId="195F221D" w14:textId="77777777" w:rsidR="0084015B" w:rsidRPr="00DF37E0" w:rsidRDefault="0084015B" w:rsidP="00DF37E0">
      <w:pPr>
        <w:pStyle w:val="Cabealho"/>
        <w:spacing w:line="360" w:lineRule="auto"/>
        <w:ind w:left="1701"/>
        <w:jc w:val="both"/>
        <w:rPr>
          <w:rFonts w:ascii="Times New Roman" w:hAnsi="Times New Roman" w:cs="Times New Roman"/>
          <w:i/>
          <w:sz w:val="24"/>
          <w:szCs w:val="24"/>
        </w:rPr>
      </w:pPr>
      <w:r w:rsidRPr="00DF37E0">
        <w:rPr>
          <w:rFonts w:ascii="Times New Roman" w:hAnsi="Times New Roman" w:cs="Times New Roman"/>
          <w:i/>
          <w:sz w:val="24"/>
          <w:szCs w:val="24"/>
        </w:rPr>
        <w:t>I - do trabalho com vínculo empregatício ou de administradores; e  </w:t>
      </w:r>
      <w:hyperlink r:id="rId11" w:anchor="art14" w:history="1">
        <w:r w:rsidRPr="00DF37E0">
          <w:rPr>
            <w:rFonts w:ascii="Times New Roman" w:hAnsi="Times New Roman" w:cs="Times New Roman"/>
            <w:i/>
            <w:sz w:val="24"/>
            <w:szCs w:val="24"/>
          </w:rPr>
          <w:t>(Incluído pela Lei nº 13.202, de 2015)</w:t>
        </w:r>
      </w:hyperlink>
    </w:p>
    <w:p w14:paraId="71AC61AA" w14:textId="77777777" w:rsidR="0084015B" w:rsidRPr="00DF37E0" w:rsidRDefault="0084015B" w:rsidP="00DF37E0">
      <w:pPr>
        <w:pStyle w:val="Cabealho"/>
        <w:spacing w:line="360" w:lineRule="auto"/>
        <w:ind w:left="1701"/>
        <w:jc w:val="both"/>
        <w:rPr>
          <w:rFonts w:ascii="Times New Roman" w:hAnsi="Times New Roman" w:cs="Times New Roman"/>
          <w:i/>
          <w:sz w:val="24"/>
          <w:szCs w:val="24"/>
        </w:rPr>
      </w:pPr>
      <w:r w:rsidRPr="00DF37E0">
        <w:rPr>
          <w:rFonts w:ascii="Times New Roman" w:hAnsi="Times New Roman" w:cs="Times New Roman"/>
          <w:b/>
          <w:i/>
          <w:sz w:val="24"/>
          <w:szCs w:val="24"/>
        </w:rPr>
        <w:t xml:space="preserve">II - </w:t>
      </w:r>
      <w:proofErr w:type="gramStart"/>
      <w:r w:rsidRPr="00DF37E0">
        <w:rPr>
          <w:rFonts w:ascii="Times New Roman" w:hAnsi="Times New Roman" w:cs="Times New Roman"/>
          <w:b/>
          <w:i/>
          <w:sz w:val="24"/>
          <w:szCs w:val="24"/>
        </w:rPr>
        <w:t>proventos</w:t>
      </w:r>
      <w:proofErr w:type="gramEnd"/>
      <w:r w:rsidRPr="00DF37E0">
        <w:rPr>
          <w:rFonts w:ascii="Times New Roman" w:hAnsi="Times New Roman" w:cs="Times New Roman"/>
          <w:b/>
          <w:i/>
          <w:sz w:val="24"/>
          <w:szCs w:val="24"/>
        </w:rPr>
        <w:t xml:space="preserve"> de aposentados e pensionistas, quando a fonte pagadora for responsável pelo desconto e respectivo pagamento das contribuições previdenciárias. </w:t>
      </w:r>
      <w:r w:rsidRPr="00DF37E0">
        <w:rPr>
          <w:rFonts w:ascii="Times New Roman" w:hAnsi="Times New Roman" w:cs="Times New Roman"/>
          <w:i/>
          <w:sz w:val="24"/>
          <w:szCs w:val="24"/>
        </w:rPr>
        <w:t>  </w:t>
      </w:r>
      <w:hyperlink r:id="rId12" w:anchor="art14" w:history="1">
        <w:r w:rsidRPr="00DF37E0">
          <w:rPr>
            <w:rFonts w:ascii="Times New Roman" w:hAnsi="Times New Roman" w:cs="Times New Roman"/>
            <w:i/>
            <w:sz w:val="24"/>
            <w:szCs w:val="24"/>
          </w:rPr>
          <w:t>(Incluído pela Lei nº 13.202, de 2015)</w:t>
        </w:r>
      </w:hyperlink>
    </w:p>
    <w:p w14:paraId="7D2B9A42" w14:textId="77777777" w:rsidR="0084015B" w:rsidRPr="00DF37E0" w:rsidRDefault="0084015B" w:rsidP="0084015B">
      <w:pPr>
        <w:pStyle w:val="Cabealho"/>
        <w:spacing w:line="360" w:lineRule="auto"/>
        <w:ind w:left="1701"/>
        <w:rPr>
          <w:rFonts w:ascii="Times New Roman" w:hAnsi="Times New Roman" w:cs="Times New Roman"/>
          <w:i/>
          <w:sz w:val="24"/>
          <w:szCs w:val="24"/>
        </w:rPr>
      </w:pPr>
    </w:p>
    <w:p w14:paraId="0CC9DE93" w14:textId="77777777" w:rsidR="0084015B" w:rsidRPr="00DF37E0" w:rsidRDefault="0084015B" w:rsidP="0084015B">
      <w:pPr>
        <w:pStyle w:val="TextosemFormatao"/>
        <w:spacing w:line="360" w:lineRule="auto"/>
        <w:ind w:firstLine="1134"/>
        <w:rPr>
          <w:rFonts w:ascii="Times New Roman" w:hAnsi="Times New Roman"/>
          <w:sz w:val="24"/>
          <w:szCs w:val="24"/>
        </w:rPr>
      </w:pPr>
      <w:r w:rsidRPr="00DF37E0">
        <w:rPr>
          <w:rFonts w:ascii="Times New Roman" w:hAnsi="Times New Roman"/>
          <w:sz w:val="24"/>
          <w:szCs w:val="24"/>
        </w:rPr>
        <w:t>Do disposto em destaque, é possível depreender os requisitos legais que autorizam a dedução mensal das contribuições, quais sejam: (</w:t>
      </w:r>
      <w:r w:rsidRPr="00DF37E0">
        <w:rPr>
          <w:rFonts w:ascii="Times New Roman" w:hAnsi="Times New Roman"/>
          <w:b/>
          <w:i/>
          <w:sz w:val="24"/>
          <w:szCs w:val="24"/>
        </w:rPr>
        <w:t>i</w:t>
      </w:r>
      <w:r w:rsidRPr="00DF37E0">
        <w:rPr>
          <w:rFonts w:ascii="Times New Roman" w:hAnsi="Times New Roman"/>
          <w:sz w:val="24"/>
          <w:szCs w:val="24"/>
        </w:rPr>
        <w:t>) tenham sido vertidas para as Entidades de Previdência Privada domiciliadas no País; (</w:t>
      </w:r>
      <w:proofErr w:type="spellStart"/>
      <w:r w:rsidRPr="00DF37E0">
        <w:rPr>
          <w:rFonts w:ascii="Times New Roman" w:hAnsi="Times New Roman"/>
          <w:b/>
          <w:i/>
          <w:sz w:val="24"/>
          <w:szCs w:val="24"/>
        </w:rPr>
        <w:t>ii</w:t>
      </w:r>
      <w:proofErr w:type="spellEnd"/>
      <w:r w:rsidRPr="00DF37E0">
        <w:rPr>
          <w:rFonts w:ascii="Times New Roman" w:hAnsi="Times New Roman"/>
          <w:sz w:val="24"/>
          <w:szCs w:val="24"/>
        </w:rPr>
        <w:t>)</w:t>
      </w:r>
      <w:r w:rsidRPr="00DF37E0">
        <w:rPr>
          <w:rFonts w:ascii="Times New Roman" w:hAnsi="Times New Roman"/>
          <w:i/>
          <w:sz w:val="24"/>
          <w:szCs w:val="24"/>
        </w:rPr>
        <w:t xml:space="preserve"> </w:t>
      </w:r>
      <w:r w:rsidRPr="00DF37E0">
        <w:rPr>
          <w:rFonts w:ascii="Times New Roman" w:hAnsi="Times New Roman"/>
          <w:sz w:val="24"/>
          <w:szCs w:val="24"/>
        </w:rPr>
        <w:t>que ônus do pagamento tenha sido do próprio Contribuinte; e (</w:t>
      </w:r>
      <w:proofErr w:type="spellStart"/>
      <w:r w:rsidRPr="00DF37E0">
        <w:rPr>
          <w:rFonts w:ascii="Times New Roman" w:hAnsi="Times New Roman"/>
          <w:b/>
          <w:i/>
          <w:sz w:val="24"/>
          <w:szCs w:val="24"/>
        </w:rPr>
        <w:t>iii</w:t>
      </w:r>
      <w:proofErr w:type="spellEnd"/>
      <w:r w:rsidRPr="00DF37E0">
        <w:rPr>
          <w:rFonts w:ascii="Times New Roman" w:hAnsi="Times New Roman"/>
          <w:sz w:val="24"/>
          <w:szCs w:val="24"/>
        </w:rPr>
        <w:t>) que sejam destinadas a custear benefícios complementares assemelhados aos da Previdência Social.</w:t>
      </w:r>
    </w:p>
    <w:p w14:paraId="376C65F9" w14:textId="77777777" w:rsidR="0084015B" w:rsidRPr="00DF37E0" w:rsidRDefault="0084015B" w:rsidP="0084015B">
      <w:pPr>
        <w:pStyle w:val="TextosemFormatao"/>
        <w:spacing w:line="360" w:lineRule="auto"/>
        <w:ind w:firstLine="1134"/>
        <w:rPr>
          <w:rFonts w:ascii="Times New Roman" w:hAnsi="Times New Roman"/>
          <w:sz w:val="24"/>
          <w:szCs w:val="24"/>
        </w:rPr>
      </w:pPr>
    </w:p>
    <w:p w14:paraId="5490E09D" w14:textId="77777777" w:rsidR="00D86D99" w:rsidRDefault="0084015B" w:rsidP="00D86D99">
      <w:pPr>
        <w:pStyle w:val="TextosemFormatao"/>
        <w:spacing w:line="360" w:lineRule="auto"/>
        <w:ind w:firstLine="1134"/>
        <w:rPr>
          <w:rFonts w:ascii="Times New Roman" w:hAnsi="Times New Roman"/>
          <w:color w:val="000000"/>
          <w:sz w:val="24"/>
          <w:szCs w:val="24"/>
          <w:shd w:val="clear" w:color="auto" w:fill="FFFFFF"/>
        </w:rPr>
      </w:pPr>
      <w:r w:rsidRPr="00DF37E0">
        <w:rPr>
          <w:rFonts w:ascii="Times New Roman" w:hAnsi="Times New Roman"/>
          <w:sz w:val="24"/>
          <w:szCs w:val="24"/>
        </w:rPr>
        <w:lastRenderedPageBreak/>
        <w:t>Em complementação, o parágrafo único do art. 4º da Lei nº 9.</w:t>
      </w:r>
      <w:r w:rsidR="00A87C50">
        <w:rPr>
          <w:rFonts w:ascii="Times New Roman" w:hAnsi="Times New Roman"/>
          <w:sz w:val="24"/>
          <w:szCs w:val="24"/>
        </w:rPr>
        <w:t>250</w:t>
      </w:r>
      <w:r w:rsidRPr="00DF37E0">
        <w:rPr>
          <w:rFonts w:ascii="Times New Roman" w:hAnsi="Times New Roman"/>
          <w:sz w:val="24"/>
          <w:szCs w:val="24"/>
        </w:rPr>
        <w:t>/9</w:t>
      </w:r>
      <w:r w:rsidR="00A87C50">
        <w:rPr>
          <w:rFonts w:ascii="Times New Roman" w:hAnsi="Times New Roman"/>
          <w:sz w:val="24"/>
          <w:szCs w:val="24"/>
        </w:rPr>
        <w:t>5</w:t>
      </w:r>
      <w:r w:rsidRPr="00DF37E0">
        <w:rPr>
          <w:rFonts w:ascii="Times New Roman" w:hAnsi="Times New Roman"/>
          <w:sz w:val="24"/>
          <w:szCs w:val="24"/>
        </w:rPr>
        <w:t>, em sua redação dada pela Lei nº 13.202/2015, especificou os rendimentos (base de cálculo) dos quais poderão ser deduzidos os valores das contribuições para previdência privada, quando da composição da base de cálculo do IRRF pela Fonte Pagadora. São eles: (</w:t>
      </w:r>
      <w:r w:rsidRPr="00DF37E0">
        <w:rPr>
          <w:rFonts w:ascii="Times New Roman" w:hAnsi="Times New Roman"/>
          <w:b/>
          <w:i/>
          <w:sz w:val="24"/>
          <w:szCs w:val="24"/>
        </w:rPr>
        <w:t>i</w:t>
      </w:r>
      <w:r w:rsidRPr="00DF37E0">
        <w:rPr>
          <w:rFonts w:ascii="Times New Roman" w:hAnsi="Times New Roman"/>
          <w:sz w:val="24"/>
          <w:szCs w:val="24"/>
        </w:rPr>
        <w:t>) os rendimentos do trabalho com vínculo empregatício ou de administradores; e (</w:t>
      </w:r>
      <w:proofErr w:type="spellStart"/>
      <w:r w:rsidRPr="00DF37E0">
        <w:rPr>
          <w:rFonts w:ascii="Times New Roman" w:hAnsi="Times New Roman"/>
          <w:b/>
          <w:i/>
          <w:sz w:val="24"/>
          <w:szCs w:val="24"/>
        </w:rPr>
        <w:t>ii</w:t>
      </w:r>
      <w:proofErr w:type="spellEnd"/>
      <w:r w:rsidRPr="00DF37E0">
        <w:rPr>
          <w:rFonts w:ascii="Times New Roman" w:hAnsi="Times New Roman"/>
          <w:sz w:val="24"/>
          <w:szCs w:val="24"/>
        </w:rPr>
        <w:t xml:space="preserve">) os </w:t>
      </w:r>
      <w:r w:rsidRPr="00DF37E0">
        <w:rPr>
          <w:rFonts w:ascii="Times New Roman" w:hAnsi="Times New Roman"/>
          <w:color w:val="000000"/>
          <w:sz w:val="24"/>
          <w:szCs w:val="24"/>
          <w:shd w:val="clear" w:color="auto" w:fill="FFFFFF"/>
        </w:rPr>
        <w:t>proventos de aposentados e pensionistas, sendo que, neste caso, a fonte pagadora deve ser responsável pelo desconto e respectivo pagamento das contribuições previdenciárias.</w:t>
      </w:r>
    </w:p>
    <w:p w14:paraId="5505DB19" w14:textId="77777777" w:rsidR="00D86D99" w:rsidRPr="00D86D99" w:rsidRDefault="00D86D99" w:rsidP="00D86D99">
      <w:pPr>
        <w:pStyle w:val="TextosemFormatao"/>
        <w:spacing w:line="360" w:lineRule="auto"/>
        <w:ind w:firstLine="1134"/>
        <w:rPr>
          <w:rFonts w:ascii="Times New Roman" w:hAnsi="Times New Roman"/>
          <w:color w:val="000000"/>
          <w:sz w:val="24"/>
          <w:szCs w:val="24"/>
          <w:shd w:val="clear" w:color="auto" w:fill="FFFFFF"/>
        </w:rPr>
      </w:pPr>
    </w:p>
    <w:p w14:paraId="5CB335C8" w14:textId="77777777" w:rsidR="00D86D99" w:rsidRPr="00D86D99" w:rsidRDefault="0084015B" w:rsidP="00D86D99">
      <w:pPr>
        <w:pStyle w:val="TextosemFormatao"/>
        <w:spacing w:line="360" w:lineRule="auto"/>
        <w:ind w:firstLine="1134"/>
        <w:rPr>
          <w:rFonts w:ascii="Times New Roman" w:hAnsi="Times New Roman"/>
          <w:color w:val="000000"/>
          <w:sz w:val="24"/>
          <w:szCs w:val="24"/>
          <w:shd w:val="clear" w:color="auto" w:fill="FFFFFF"/>
        </w:rPr>
      </w:pPr>
      <w:r w:rsidRPr="00D86D99">
        <w:rPr>
          <w:rFonts w:ascii="Times New Roman" w:hAnsi="Times New Roman"/>
          <w:color w:val="000000"/>
          <w:sz w:val="24"/>
          <w:szCs w:val="24"/>
          <w:shd w:val="clear" w:color="auto" w:fill="FFFFFF"/>
        </w:rPr>
        <w:t xml:space="preserve">Nesse sentido, não restam dúvidas de que </w:t>
      </w:r>
      <w:r w:rsidR="00CE3F07" w:rsidRPr="00D86D99">
        <w:rPr>
          <w:rFonts w:ascii="Times New Roman" w:hAnsi="Times New Roman"/>
          <w:color w:val="000000"/>
          <w:sz w:val="24"/>
          <w:szCs w:val="24"/>
          <w:shd w:val="clear" w:color="auto" w:fill="FFFFFF"/>
        </w:rPr>
        <w:t>o</w:t>
      </w:r>
      <w:r w:rsidRPr="00D86D99">
        <w:rPr>
          <w:rFonts w:ascii="Times New Roman" w:hAnsi="Times New Roman"/>
          <w:color w:val="000000"/>
          <w:sz w:val="24"/>
          <w:szCs w:val="24"/>
          <w:shd w:val="clear" w:color="auto" w:fill="FFFFFF"/>
        </w:rPr>
        <w:t xml:space="preserve"> Impetrante faz jus à dedução mensal </w:t>
      </w:r>
      <w:r w:rsidR="009E493D" w:rsidRPr="00D86D99">
        <w:rPr>
          <w:rFonts w:ascii="Times New Roman" w:hAnsi="Times New Roman"/>
          <w:color w:val="000000"/>
          <w:sz w:val="24"/>
          <w:szCs w:val="24"/>
          <w:shd w:val="clear" w:color="auto" w:fill="FFFFFF"/>
        </w:rPr>
        <w:t xml:space="preserve">das contribuições extraordinárias </w:t>
      </w:r>
      <w:r w:rsidRPr="00D86D99">
        <w:rPr>
          <w:rFonts w:ascii="Times New Roman" w:hAnsi="Times New Roman"/>
          <w:color w:val="000000"/>
          <w:sz w:val="24"/>
          <w:szCs w:val="24"/>
          <w:shd w:val="clear" w:color="auto" w:fill="FFFFFF"/>
        </w:rPr>
        <w:t xml:space="preserve">de que trata o dispositivo em tela, </w:t>
      </w:r>
      <w:r w:rsidR="00CE3F07" w:rsidRPr="00D86D99">
        <w:rPr>
          <w:rFonts w:ascii="Times New Roman" w:hAnsi="Times New Roman"/>
          <w:color w:val="000000"/>
          <w:sz w:val="24"/>
          <w:szCs w:val="24"/>
          <w:shd w:val="clear" w:color="auto" w:fill="FFFFFF"/>
        </w:rPr>
        <w:t xml:space="preserve">pois, </w:t>
      </w:r>
      <w:r w:rsidR="00D86D99" w:rsidRPr="00D86D99">
        <w:rPr>
          <w:rFonts w:ascii="Times New Roman" w:hAnsi="Times New Roman"/>
          <w:color w:val="000000"/>
          <w:sz w:val="24"/>
          <w:szCs w:val="24"/>
          <w:highlight w:val="yellow"/>
          <w:shd w:val="clear" w:color="auto" w:fill="FFFFFF"/>
        </w:rPr>
        <w:t xml:space="preserve">conforme </w:t>
      </w:r>
      <w:r w:rsidR="00D86D99" w:rsidRPr="00D86D99">
        <w:rPr>
          <w:rFonts w:ascii="Times New Roman" w:hAnsi="Times New Roman"/>
          <w:sz w:val="24"/>
          <w:szCs w:val="24"/>
          <w:highlight w:val="yellow"/>
        </w:rPr>
        <w:t>art. 86, §1º, do Regulamento</w:t>
      </w:r>
      <w:r w:rsidR="00D86D99" w:rsidRPr="00D86D99">
        <w:rPr>
          <w:rFonts w:ascii="Times New Roman" w:hAnsi="Times New Roman"/>
          <w:color w:val="000000"/>
          <w:sz w:val="24"/>
          <w:szCs w:val="24"/>
          <w:highlight w:val="yellow"/>
          <w:shd w:val="clear" w:color="auto" w:fill="FFFFFF"/>
        </w:rPr>
        <w:t xml:space="preserve"> do Plano PRV Saldado e Parecer Técnico Atuarial anexos,</w:t>
      </w:r>
      <w:r w:rsidR="00D86D99" w:rsidRPr="00D86D99">
        <w:rPr>
          <w:rFonts w:ascii="Times New Roman" w:hAnsi="Times New Roman"/>
          <w:i/>
          <w:color w:val="212121"/>
          <w:sz w:val="24"/>
          <w:szCs w:val="24"/>
        </w:rPr>
        <w:t xml:space="preserve"> “Todas as contribuições extraordinárias que vigoraram e vigoram para o Plano PRV Saldado, são destinadas, em sua totalidade, ao pagamento futuro de benefícios de complementação de aposentadorias e de pensões por morte</w:t>
      </w:r>
      <w:r w:rsidR="00D86D99" w:rsidRPr="00D86D99">
        <w:rPr>
          <w:rFonts w:ascii="Times New Roman" w:hAnsi="Times New Roman"/>
          <w:color w:val="212121"/>
          <w:sz w:val="24"/>
          <w:szCs w:val="24"/>
        </w:rPr>
        <w:t>”.</w:t>
      </w:r>
    </w:p>
    <w:p w14:paraId="6223227B" w14:textId="77777777" w:rsidR="0084015B" w:rsidRPr="00DF37E0" w:rsidRDefault="0084015B" w:rsidP="0084015B">
      <w:pPr>
        <w:pStyle w:val="TextosemFormatao"/>
        <w:spacing w:line="360" w:lineRule="auto"/>
        <w:ind w:firstLine="1134"/>
        <w:rPr>
          <w:rFonts w:ascii="Times New Roman" w:hAnsi="Times New Roman"/>
          <w:sz w:val="24"/>
          <w:szCs w:val="24"/>
        </w:rPr>
      </w:pPr>
    </w:p>
    <w:p w14:paraId="78EEA6F1" w14:textId="77777777" w:rsidR="0084015B" w:rsidRPr="00DF37E0" w:rsidRDefault="0084015B" w:rsidP="0084015B">
      <w:pPr>
        <w:pStyle w:val="TextosemFormatao"/>
        <w:spacing w:line="360" w:lineRule="auto"/>
        <w:ind w:firstLine="1134"/>
        <w:rPr>
          <w:rFonts w:ascii="Times New Roman" w:hAnsi="Times New Roman"/>
          <w:sz w:val="24"/>
          <w:szCs w:val="24"/>
        </w:rPr>
      </w:pPr>
      <w:r w:rsidRPr="00DF37E0">
        <w:rPr>
          <w:rFonts w:ascii="Times New Roman" w:hAnsi="Times New Roman"/>
          <w:sz w:val="24"/>
          <w:szCs w:val="24"/>
        </w:rPr>
        <w:t xml:space="preserve">Demonstrada a subsunção dos rendimentos auferidos </w:t>
      </w:r>
      <w:r w:rsidR="00CE3F07">
        <w:rPr>
          <w:rFonts w:ascii="Times New Roman" w:hAnsi="Times New Roman"/>
          <w:sz w:val="24"/>
          <w:szCs w:val="24"/>
        </w:rPr>
        <w:t>pelo</w:t>
      </w:r>
      <w:r w:rsidRPr="00DF37E0">
        <w:rPr>
          <w:rFonts w:ascii="Times New Roman" w:hAnsi="Times New Roman"/>
          <w:sz w:val="24"/>
          <w:szCs w:val="24"/>
        </w:rPr>
        <w:t xml:space="preserve"> Impetrante à regra prevista no art. 4º, inciso V, da Lei nº 9.</w:t>
      </w:r>
      <w:r w:rsidR="00A87C50">
        <w:rPr>
          <w:rFonts w:ascii="Times New Roman" w:hAnsi="Times New Roman"/>
          <w:sz w:val="24"/>
          <w:szCs w:val="24"/>
        </w:rPr>
        <w:t>250</w:t>
      </w:r>
      <w:r w:rsidRPr="00DF37E0">
        <w:rPr>
          <w:rFonts w:ascii="Times New Roman" w:hAnsi="Times New Roman"/>
          <w:sz w:val="24"/>
          <w:szCs w:val="24"/>
        </w:rPr>
        <w:t>/9</w:t>
      </w:r>
      <w:r w:rsidR="00A87C50">
        <w:rPr>
          <w:rFonts w:ascii="Times New Roman" w:hAnsi="Times New Roman"/>
          <w:sz w:val="24"/>
          <w:szCs w:val="24"/>
        </w:rPr>
        <w:t>5</w:t>
      </w:r>
      <w:r w:rsidRPr="00DF37E0">
        <w:rPr>
          <w:rFonts w:ascii="Times New Roman" w:hAnsi="Times New Roman"/>
          <w:sz w:val="24"/>
          <w:szCs w:val="24"/>
        </w:rPr>
        <w:t xml:space="preserve">, e, portanto, o seu </w:t>
      </w:r>
      <w:r w:rsidRPr="00DF37E0">
        <w:rPr>
          <w:rFonts w:ascii="Times New Roman" w:hAnsi="Times New Roman"/>
          <w:color w:val="000000"/>
          <w:sz w:val="24"/>
          <w:szCs w:val="24"/>
          <w:shd w:val="clear" w:color="auto" w:fill="FFFFFF"/>
        </w:rPr>
        <w:t>devido enquadramento nos requisitos legais para o gozo do benefício de dedução mensal do IRRF,</w:t>
      </w:r>
      <w:r w:rsidRPr="00DF37E0">
        <w:rPr>
          <w:rFonts w:ascii="Times New Roman" w:hAnsi="Times New Roman"/>
          <w:sz w:val="24"/>
          <w:szCs w:val="24"/>
        </w:rPr>
        <w:t xml:space="preserve"> impõe-se asseverar quanto aos abusos perpetrados pelo Fisco, a ensejar a proteção vindicada no presente Mandado de Segurança Coletivo.</w:t>
      </w:r>
    </w:p>
    <w:p w14:paraId="768758B8" w14:textId="77777777" w:rsidR="0084015B" w:rsidRPr="00DF37E0" w:rsidRDefault="0084015B" w:rsidP="0084015B">
      <w:pPr>
        <w:pStyle w:val="TextosemFormatao"/>
        <w:spacing w:line="360" w:lineRule="auto"/>
        <w:ind w:firstLine="1134"/>
        <w:rPr>
          <w:rFonts w:ascii="Times New Roman" w:hAnsi="Times New Roman"/>
          <w:sz w:val="24"/>
          <w:szCs w:val="24"/>
        </w:rPr>
      </w:pPr>
    </w:p>
    <w:p w14:paraId="41637DB6" w14:textId="77777777" w:rsidR="0084015B" w:rsidRPr="00DF37E0" w:rsidRDefault="00F17275" w:rsidP="0084015B">
      <w:pPr>
        <w:tabs>
          <w:tab w:val="left" w:pos="851"/>
        </w:tabs>
        <w:spacing w:line="360" w:lineRule="auto"/>
        <w:jc w:val="both"/>
        <w:rPr>
          <w:rFonts w:eastAsia="Calibri"/>
          <w:b/>
        </w:rPr>
      </w:pPr>
      <w:r>
        <w:rPr>
          <w:rFonts w:eastAsia="Calibri"/>
          <w:b/>
        </w:rPr>
        <w:t>IV</w:t>
      </w:r>
      <w:r w:rsidR="009E493D" w:rsidRPr="00DF37E0">
        <w:rPr>
          <w:rFonts w:eastAsia="Calibri"/>
          <w:b/>
        </w:rPr>
        <w:t>. 2. Da ausência de vedação legal das</w:t>
      </w:r>
      <w:r w:rsidR="0084015B" w:rsidRPr="00DF37E0">
        <w:rPr>
          <w:rFonts w:eastAsia="Calibri"/>
          <w:b/>
        </w:rPr>
        <w:t xml:space="preserve"> Restrições impostas pela Autoridade Impetrada à Dedutibilidade das Contribuições</w:t>
      </w:r>
      <w:r w:rsidR="004978FD" w:rsidRPr="00DF37E0">
        <w:rPr>
          <w:rFonts w:eastAsia="Calibri"/>
          <w:b/>
        </w:rPr>
        <w:t xml:space="preserve"> Extraordinárias</w:t>
      </w:r>
      <w:r w:rsidR="0084015B" w:rsidRPr="00DF37E0">
        <w:rPr>
          <w:rFonts w:eastAsia="Calibri"/>
          <w:b/>
        </w:rPr>
        <w:t xml:space="preserve"> para Previdência Complementar pagas por Assistidos / Aposentados.</w:t>
      </w:r>
    </w:p>
    <w:p w14:paraId="20DA7421" w14:textId="77777777" w:rsidR="0084015B" w:rsidRPr="00DF37E0" w:rsidRDefault="0084015B" w:rsidP="0084015B">
      <w:pPr>
        <w:tabs>
          <w:tab w:val="left" w:pos="851"/>
        </w:tabs>
        <w:spacing w:line="360" w:lineRule="auto"/>
        <w:jc w:val="both"/>
        <w:rPr>
          <w:rFonts w:eastAsia="Calibri"/>
          <w:b/>
        </w:rPr>
      </w:pPr>
    </w:p>
    <w:p w14:paraId="77A5D4A0" w14:textId="77777777" w:rsidR="008C3745" w:rsidRPr="00DF37E0" w:rsidRDefault="00A25907" w:rsidP="008D1CD5">
      <w:pPr>
        <w:pStyle w:val="TextosemFormatao"/>
        <w:spacing w:line="360" w:lineRule="auto"/>
        <w:ind w:firstLine="1134"/>
        <w:rPr>
          <w:rFonts w:ascii="Times New Roman" w:hAnsi="Times New Roman"/>
          <w:sz w:val="24"/>
          <w:szCs w:val="24"/>
        </w:rPr>
      </w:pPr>
      <w:r w:rsidRPr="00DF37E0">
        <w:rPr>
          <w:rFonts w:ascii="Times New Roman" w:hAnsi="Times New Roman"/>
          <w:sz w:val="24"/>
          <w:szCs w:val="24"/>
        </w:rPr>
        <w:t>Como já mencionado</w:t>
      </w:r>
      <w:r w:rsidR="00A87C50">
        <w:rPr>
          <w:rFonts w:ascii="Times New Roman" w:hAnsi="Times New Roman"/>
          <w:sz w:val="24"/>
          <w:szCs w:val="24"/>
        </w:rPr>
        <w:t>,</w:t>
      </w:r>
      <w:r w:rsidRPr="00DF37E0">
        <w:rPr>
          <w:rFonts w:ascii="Times New Roman" w:hAnsi="Times New Roman"/>
          <w:sz w:val="24"/>
          <w:szCs w:val="24"/>
        </w:rPr>
        <w:t xml:space="preserve"> o cerne da presente ação diz respeito ao enquadramento das contribuições extraordinárias como </w:t>
      </w:r>
      <w:r w:rsidR="00A87C50">
        <w:rPr>
          <w:rFonts w:ascii="Times New Roman" w:hAnsi="Times New Roman"/>
          <w:sz w:val="24"/>
          <w:szCs w:val="24"/>
        </w:rPr>
        <w:t>base de cálculo</w:t>
      </w:r>
      <w:r w:rsidRPr="00DF37E0">
        <w:rPr>
          <w:rFonts w:ascii="Times New Roman" w:hAnsi="Times New Roman"/>
          <w:sz w:val="24"/>
          <w:szCs w:val="24"/>
        </w:rPr>
        <w:t xml:space="preserve"> d</w:t>
      </w:r>
      <w:r w:rsidR="00A87C50">
        <w:rPr>
          <w:rFonts w:ascii="Times New Roman" w:hAnsi="Times New Roman"/>
          <w:sz w:val="24"/>
          <w:szCs w:val="24"/>
        </w:rPr>
        <w:t>o</w:t>
      </w:r>
      <w:r w:rsidRPr="00DF37E0">
        <w:rPr>
          <w:rFonts w:ascii="Times New Roman" w:hAnsi="Times New Roman"/>
          <w:sz w:val="24"/>
          <w:szCs w:val="24"/>
        </w:rPr>
        <w:t xml:space="preserve"> imposto de renda, devendo-se, portanto, observar o que a lei de fato diz, e não o que se pretenda que ela</w:t>
      </w:r>
      <w:r w:rsidR="008D1CD5" w:rsidRPr="00DF37E0">
        <w:rPr>
          <w:rFonts w:ascii="Times New Roman" w:hAnsi="Times New Roman"/>
          <w:sz w:val="24"/>
          <w:szCs w:val="24"/>
        </w:rPr>
        <w:t xml:space="preserve"> diga</w:t>
      </w:r>
      <w:r w:rsidRPr="00DF37E0">
        <w:rPr>
          <w:rFonts w:ascii="Times New Roman" w:hAnsi="Times New Roman"/>
          <w:sz w:val="24"/>
          <w:szCs w:val="24"/>
        </w:rPr>
        <w:t>, como foi a interpretação</w:t>
      </w:r>
      <w:r w:rsidR="008D1CD5" w:rsidRPr="00DF37E0">
        <w:rPr>
          <w:rFonts w:ascii="Times New Roman" w:hAnsi="Times New Roman"/>
          <w:sz w:val="24"/>
          <w:szCs w:val="24"/>
        </w:rPr>
        <w:t xml:space="preserve"> dada pela Impetrada na COSIT nº 354, é de se transcrever a </w:t>
      </w:r>
      <w:r w:rsidR="008C3745" w:rsidRPr="00DF37E0">
        <w:rPr>
          <w:rFonts w:ascii="Times New Roman" w:hAnsi="Times New Roman"/>
          <w:sz w:val="24"/>
          <w:szCs w:val="24"/>
        </w:rPr>
        <w:t xml:space="preserve">Lei Complementar nº 109/2001: </w:t>
      </w:r>
    </w:p>
    <w:p w14:paraId="2FDAF8A2" w14:textId="77777777" w:rsidR="008C3745" w:rsidRPr="00DF37E0" w:rsidRDefault="008C3745" w:rsidP="008C3745">
      <w:pPr>
        <w:pStyle w:val="TextosemFormatao"/>
        <w:spacing w:line="360" w:lineRule="auto"/>
        <w:ind w:firstLine="1134"/>
        <w:rPr>
          <w:rFonts w:ascii="Times New Roman" w:hAnsi="Times New Roman"/>
          <w:sz w:val="24"/>
          <w:szCs w:val="24"/>
        </w:rPr>
      </w:pPr>
    </w:p>
    <w:p w14:paraId="7E813816" w14:textId="77777777" w:rsidR="008C3745" w:rsidRPr="00DF37E0" w:rsidRDefault="008C3745" w:rsidP="008C3745">
      <w:pPr>
        <w:pStyle w:val="TextosemFormatao"/>
        <w:spacing w:line="360" w:lineRule="auto"/>
        <w:ind w:left="1701"/>
        <w:rPr>
          <w:rFonts w:ascii="Times New Roman" w:hAnsi="Times New Roman"/>
          <w:i/>
          <w:sz w:val="24"/>
          <w:szCs w:val="24"/>
        </w:rPr>
      </w:pPr>
      <w:r w:rsidRPr="00DF37E0">
        <w:rPr>
          <w:rFonts w:ascii="Times New Roman" w:hAnsi="Times New Roman"/>
          <w:i/>
          <w:sz w:val="24"/>
          <w:szCs w:val="24"/>
        </w:rPr>
        <w:t xml:space="preserve">Art. 19. </w:t>
      </w:r>
      <w:r w:rsidRPr="00DF37E0">
        <w:rPr>
          <w:rFonts w:ascii="Times New Roman" w:hAnsi="Times New Roman"/>
          <w:b/>
          <w:i/>
          <w:sz w:val="24"/>
          <w:szCs w:val="24"/>
        </w:rPr>
        <w:t xml:space="preserve">As contribuições destinadas à constituição de reservas terão como finalidade prover o pagamento de benefícios de caráter </w:t>
      </w:r>
      <w:r w:rsidRPr="00DF37E0">
        <w:rPr>
          <w:rFonts w:ascii="Times New Roman" w:hAnsi="Times New Roman"/>
          <w:b/>
          <w:i/>
          <w:sz w:val="24"/>
          <w:szCs w:val="24"/>
        </w:rPr>
        <w:lastRenderedPageBreak/>
        <w:t>previdenciário</w:t>
      </w:r>
      <w:r w:rsidRPr="00DF37E0">
        <w:rPr>
          <w:rFonts w:ascii="Times New Roman" w:hAnsi="Times New Roman"/>
          <w:i/>
          <w:sz w:val="24"/>
          <w:szCs w:val="24"/>
        </w:rPr>
        <w:t xml:space="preserve">, observadas as especificidades previstas nesta Lei Complementar. </w:t>
      </w:r>
    </w:p>
    <w:p w14:paraId="3E51B102" w14:textId="77777777" w:rsidR="008C3745" w:rsidRPr="00DF37E0" w:rsidRDefault="008C3745" w:rsidP="008C3745">
      <w:pPr>
        <w:pStyle w:val="TextosemFormatao"/>
        <w:spacing w:line="360" w:lineRule="auto"/>
        <w:ind w:left="1701"/>
        <w:rPr>
          <w:rFonts w:ascii="Times New Roman" w:hAnsi="Times New Roman"/>
          <w:i/>
          <w:sz w:val="24"/>
          <w:szCs w:val="24"/>
        </w:rPr>
      </w:pPr>
      <w:r w:rsidRPr="00DF37E0">
        <w:rPr>
          <w:rFonts w:ascii="Times New Roman" w:hAnsi="Times New Roman"/>
          <w:i/>
          <w:sz w:val="24"/>
          <w:szCs w:val="24"/>
        </w:rPr>
        <w:t xml:space="preserve">Parágrafo único. As contribuições referidas no caput classificam-se em: </w:t>
      </w:r>
    </w:p>
    <w:p w14:paraId="5F006DDF" w14:textId="77777777" w:rsidR="008C3745" w:rsidRPr="00DF37E0" w:rsidRDefault="008C3745" w:rsidP="008C3745">
      <w:pPr>
        <w:pStyle w:val="TextosemFormatao"/>
        <w:spacing w:line="360" w:lineRule="auto"/>
        <w:ind w:left="1701"/>
        <w:rPr>
          <w:rFonts w:ascii="Times New Roman" w:hAnsi="Times New Roman"/>
          <w:i/>
          <w:sz w:val="24"/>
          <w:szCs w:val="24"/>
        </w:rPr>
      </w:pPr>
      <w:r w:rsidRPr="00DF37E0">
        <w:rPr>
          <w:rFonts w:ascii="Times New Roman" w:hAnsi="Times New Roman"/>
          <w:i/>
          <w:sz w:val="24"/>
          <w:szCs w:val="24"/>
        </w:rPr>
        <w:t xml:space="preserve">I - </w:t>
      </w:r>
      <w:proofErr w:type="gramStart"/>
      <w:r w:rsidRPr="00DF37E0">
        <w:rPr>
          <w:rFonts w:ascii="Times New Roman" w:hAnsi="Times New Roman"/>
          <w:b/>
          <w:i/>
          <w:sz w:val="24"/>
          <w:szCs w:val="24"/>
        </w:rPr>
        <w:t>normais</w:t>
      </w:r>
      <w:proofErr w:type="gramEnd"/>
      <w:r w:rsidRPr="00DF37E0">
        <w:rPr>
          <w:rFonts w:ascii="Times New Roman" w:hAnsi="Times New Roman"/>
          <w:i/>
          <w:sz w:val="24"/>
          <w:szCs w:val="24"/>
        </w:rPr>
        <w:t xml:space="preserve">, aquelas destinadas ao custeio dos benefícios previstos no respectivo plano; </w:t>
      </w:r>
    </w:p>
    <w:p w14:paraId="2E83DD2E" w14:textId="77777777" w:rsidR="008C3745" w:rsidRPr="00DF37E0" w:rsidRDefault="008C3745" w:rsidP="008C3745">
      <w:pPr>
        <w:pStyle w:val="TextosemFormatao"/>
        <w:spacing w:line="360" w:lineRule="auto"/>
        <w:ind w:left="1701"/>
        <w:rPr>
          <w:rFonts w:ascii="Times New Roman" w:hAnsi="Times New Roman"/>
          <w:i/>
          <w:sz w:val="24"/>
          <w:szCs w:val="24"/>
        </w:rPr>
      </w:pPr>
      <w:r w:rsidRPr="00DF37E0">
        <w:rPr>
          <w:rFonts w:ascii="Times New Roman" w:hAnsi="Times New Roman"/>
          <w:i/>
          <w:sz w:val="24"/>
          <w:szCs w:val="24"/>
        </w:rPr>
        <w:t xml:space="preserve">II - </w:t>
      </w:r>
      <w:proofErr w:type="gramStart"/>
      <w:r w:rsidRPr="00DF37E0">
        <w:rPr>
          <w:rFonts w:ascii="Times New Roman" w:hAnsi="Times New Roman"/>
          <w:b/>
          <w:i/>
          <w:sz w:val="24"/>
          <w:szCs w:val="24"/>
        </w:rPr>
        <w:t>extraordinárias</w:t>
      </w:r>
      <w:proofErr w:type="gramEnd"/>
      <w:r w:rsidRPr="00DF37E0">
        <w:rPr>
          <w:rFonts w:ascii="Times New Roman" w:hAnsi="Times New Roman"/>
          <w:i/>
          <w:sz w:val="24"/>
          <w:szCs w:val="24"/>
        </w:rPr>
        <w:t xml:space="preserve">, aquelas destinadas ao custeio de déficits, serviço passado e outras finalidades não incluídas na contribuição normal. </w:t>
      </w:r>
    </w:p>
    <w:p w14:paraId="13C8E709" w14:textId="77777777" w:rsidR="008C3745" w:rsidRPr="007E6500" w:rsidRDefault="008C3745" w:rsidP="007E6500">
      <w:pPr>
        <w:pStyle w:val="TextosemFormatao"/>
        <w:spacing w:line="360" w:lineRule="auto"/>
        <w:ind w:left="1701"/>
        <w:rPr>
          <w:rFonts w:ascii="Times New Roman" w:hAnsi="Times New Roman"/>
          <w:i/>
          <w:sz w:val="24"/>
          <w:szCs w:val="24"/>
        </w:rPr>
      </w:pPr>
      <w:r w:rsidRPr="00DF37E0">
        <w:rPr>
          <w:rFonts w:ascii="Times New Roman" w:hAnsi="Times New Roman"/>
          <w:i/>
          <w:sz w:val="24"/>
          <w:szCs w:val="24"/>
        </w:rPr>
        <w:t xml:space="preserve"> </w:t>
      </w:r>
    </w:p>
    <w:p w14:paraId="1D53F606" w14:textId="77777777" w:rsidR="003B72EC" w:rsidRPr="00DF37E0" w:rsidRDefault="003B72EC" w:rsidP="003B72EC">
      <w:pPr>
        <w:pStyle w:val="TextosemFormatao"/>
        <w:spacing w:line="360" w:lineRule="auto"/>
        <w:ind w:firstLine="1134"/>
        <w:rPr>
          <w:rFonts w:ascii="Times New Roman" w:hAnsi="Times New Roman"/>
          <w:sz w:val="24"/>
          <w:szCs w:val="24"/>
        </w:rPr>
      </w:pPr>
      <w:r w:rsidRPr="00DF37E0">
        <w:rPr>
          <w:rFonts w:ascii="Times New Roman" w:hAnsi="Times New Roman"/>
          <w:sz w:val="24"/>
          <w:szCs w:val="24"/>
        </w:rPr>
        <w:t xml:space="preserve">É de se afirmar que as </w:t>
      </w:r>
      <w:r w:rsidRPr="00DF37E0">
        <w:rPr>
          <w:rFonts w:ascii="Times New Roman" w:hAnsi="Times New Roman"/>
          <w:b/>
          <w:sz w:val="24"/>
          <w:szCs w:val="24"/>
        </w:rPr>
        <w:t>contribuições extraordinárias</w:t>
      </w:r>
      <w:r w:rsidR="00CE3F07">
        <w:rPr>
          <w:rFonts w:ascii="Times New Roman" w:hAnsi="Times New Roman"/>
          <w:sz w:val="24"/>
          <w:szCs w:val="24"/>
        </w:rPr>
        <w:t>, aquelas</w:t>
      </w:r>
      <w:r w:rsidRPr="00DF37E0">
        <w:rPr>
          <w:rFonts w:ascii="Times New Roman" w:hAnsi="Times New Roman"/>
          <w:sz w:val="24"/>
          <w:szCs w:val="24"/>
        </w:rPr>
        <w:t xml:space="preserve"> destinadas a custeio de déficit, serviço passado e outras finalidades não incluídas na contribuição normal, </w:t>
      </w:r>
      <w:r w:rsidRPr="00DF37E0">
        <w:rPr>
          <w:rFonts w:ascii="Times New Roman" w:hAnsi="Times New Roman"/>
          <w:b/>
          <w:sz w:val="24"/>
          <w:szCs w:val="24"/>
        </w:rPr>
        <w:t>visam garantir o custeio do benefício</w:t>
      </w:r>
      <w:r w:rsidRPr="00DF37E0">
        <w:rPr>
          <w:rFonts w:ascii="Times New Roman" w:hAnsi="Times New Roman"/>
          <w:sz w:val="24"/>
          <w:szCs w:val="24"/>
        </w:rPr>
        <w:t xml:space="preserve"> em casos de apuração de resultado deficitário. </w:t>
      </w:r>
    </w:p>
    <w:p w14:paraId="39120F09" w14:textId="77777777" w:rsidR="003B72EC" w:rsidRPr="00DF37E0" w:rsidRDefault="003B72EC" w:rsidP="003B72EC">
      <w:pPr>
        <w:pStyle w:val="TextosemFormatao"/>
        <w:spacing w:line="360" w:lineRule="auto"/>
        <w:ind w:firstLine="1134"/>
        <w:rPr>
          <w:rFonts w:ascii="Times New Roman" w:hAnsi="Times New Roman"/>
          <w:sz w:val="24"/>
          <w:szCs w:val="24"/>
        </w:rPr>
      </w:pPr>
    </w:p>
    <w:p w14:paraId="04D7915B" w14:textId="77777777" w:rsidR="003B72EC" w:rsidRDefault="003B72EC" w:rsidP="003B72EC">
      <w:pPr>
        <w:pStyle w:val="TextosemFormatao"/>
        <w:spacing w:line="360" w:lineRule="auto"/>
        <w:ind w:firstLine="1134"/>
        <w:rPr>
          <w:rFonts w:ascii="Times New Roman" w:hAnsi="Times New Roman"/>
          <w:sz w:val="24"/>
          <w:szCs w:val="24"/>
        </w:rPr>
      </w:pPr>
      <w:r w:rsidRPr="00DF37E0">
        <w:rPr>
          <w:rFonts w:ascii="Times New Roman" w:hAnsi="Times New Roman"/>
          <w:sz w:val="24"/>
          <w:szCs w:val="24"/>
        </w:rPr>
        <w:t xml:space="preserve">Tanto assim é que o resultado deficitário deverá ser equacionado por patrocinadores, participantes e assistidos, na proporção existente entre as suas contribuições, justamente porque visa o custeio do benefício. Ademais, a própria Lei Complementar 109/2001 prevê que, na hipótese de retorno à entidade dos recursos equivalentes ao déficit eventualmente equacionado, os respectivos valores deverão ser aplicados necessariamente na redução proporcional das contribuições devidas ao plano ou em melhoria dos benefícios. Em suma, tanto a contribuição normal do participante (e, nesse rol, incluem-se aquelas recolhidas pelos participantes e assistidos da entidade para fins de se atingir o limite máximo de dedução do imposto de renda), como a contribuição extraordinária, possuem um só objetivo: </w:t>
      </w:r>
      <w:r w:rsidRPr="00DF37E0">
        <w:rPr>
          <w:rFonts w:ascii="Times New Roman" w:hAnsi="Times New Roman"/>
          <w:b/>
          <w:sz w:val="24"/>
          <w:szCs w:val="24"/>
        </w:rPr>
        <w:t>o custeio dos benefícios</w:t>
      </w:r>
      <w:r w:rsidRPr="00DF37E0">
        <w:rPr>
          <w:rFonts w:ascii="Times New Roman" w:hAnsi="Times New Roman"/>
          <w:sz w:val="24"/>
          <w:szCs w:val="24"/>
        </w:rPr>
        <w:t>.</w:t>
      </w:r>
    </w:p>
    <w:p w14:paraId="5CF015AA" w14:textId="77777777" w:rsidR="007E6500" w:rsidRDefault="007E6500" w:rsidP="003B72EC">
      <w:pPr>
        <w:pStyle w:val="TextosemFormatao"/>
        <w:spacing w:line="360" w:lineRule="auto"/>
        <w:ind w:firstLine="1134"/>
        <w:rPr>
          <w:rFonts w:ascii="Times New Roman" w:hAnsi="Times New Roman"/>
          <w:sz w:val="24"/>
          <w:szCs w:val="24"/>
        </w:rPr>
      </w:pPr>
    </w:p>
    <w:p w14:paraId="017C1126" w14:textId="77777777" w:rsidR="007E6500" w:rsidRDefault="007E6500" w:rsidP="003B72EC">
      <w:pPr>
        <w:pStyle w:val="TextosemFormatao"/>
        <w:spacing w:line="360" w:lineRule="auto"/>
        <w:ind w:firstLine="1134"/>
        <w:rPr>
          <w:rFonts w:ascii="Times New Roman" w:hAnsi="Times New Roman"/>
          <w:sz w:val="24"/>
          <w:szCs w:val="24"/>
        </w:rPr>
      </w:pPr>
      <w:r>
        <w:rPr>
          <w:rFonts w:ascii="Times New Roman" w:hAnsi="Times New Roman"/>
          <w:sz w:val="24"/>
          <w:szCs w:val="24"/>
        </w:rPr>
        <w:t>Ora, sendo as contribuições extraordinárias vertidas para a entidade para o custeio de benefícios, jamais poderia ela ser tributada, como orienta a própria Lei Complementar 109, no já mencionado artigo 69, o qual transcrevemos a seguir:</w:t>
      </w:r>
    </w:p>
    <w:p w14:paraId="0FAA91FC" w14:textId="77777777" w:rsidR="007E6500" w:rsidRDefault="007E6500" w:rsidP="003B72EC">
      <w:pPr>
        <w:pStyle w:val="TextosemFormatao"/>
        <w:spacing w:line="360" w:lineRule="auto"/>
        <w:ind w:firstLine="1134"/>
        <w:rPr>
          <w:rFonts w:ascii="Times New Roman" w:hAnsi="Times New Roman"/>
          <w:sz w:val="24"/>
          <w:szCs w:val="24"/>
        </w:rPr>
      </w:pPr>
    </w:p>
    <w:p w14:paraId="1DAF2659" w14:textId="77777777" w:rsidR="007E6500" w:rsidRPr="00DF37E0" w:rsidRDefault="007E6500" w:rsidP="007E6500">
      <w:pPr>
        <w:pStyle w:val="TextosemFormatao"/>
        <w:spacing w:line="360" w:lineRule="auto"/>
        <w:ind w:left="1701"/>
        <w:rPr>
          <w:rFonts w:ascii="Times New Roman" w:hAnsi="Times New Roman"/>
          <w:i/>
          <w:sz w:val="24"/>
          <w:szCs w:val="24"/>
        </w:rPr>
      </w:pPr>
      <w:r w:rsidRPr="00DF37E0">
        <w:rPr>
          <w:rFonts w:ascii="Times New Roman" w:hAnsi="Times New Roman"/>
          <w:i/>
          <w:sz w:val="24"/>
          <w:szCs w:val="24"/>
        </w:rPr>
        <w:t xml:space="preserve">Art. 69. </w:t>
      </w:r>
      <w:r w:rsidRPr="00DF37E0">
        <w:rPr>
          <w:rFonts w:ascii="Times New Roman" w:hAnsi="Times New Roman"/>
          <w:b/>
          <w:i/>
          <w:sz w:val="24"/>
          <w:szCs w:val="24"/>
        </w:rPr>
        <w:t>As contribuições vertidas para as entidades de previdência complementar, destinadas ao custeio dos planos de benefícios de natureza previdenciária, são dedutíveis para fins de incidência de imposto sobre a renda</w:t>
      </w:r>
      <w:r w:rsidRPr="00DF37E0">
        <w:rPr>
          <w:rFonts w:ascii="Times New Roman" w:hAnsi="Times New Roman"/>
          <w:i/>
          <w:sz w:val="24"/>
          <w:szCs w:val="24"/>
        </w:rPr>
        <w:t xml:space="preserve">, nos limites e nas condições fixadas em lei. </w:t>
      </w:r>
    </w:p>
    <w:p w14:paraId="635EF358" w14:textId="77777777" w:rsidR="007E6500" w:rsidRPr="00DF37E0" w:rsidRDefault="007E6500" w:rsidP="007E6500">
      <w:pPr>
        <w:pStyle w:val="TextosemFormatao"/>
        <w:spacing w:line="360" w:lineRule="auto"/>
        <w:ind w:left="1701"/>
        <w:rPr>
          <w:rFonts w:ascii="Times New Roman" w:hAnsi="Times New Roman"/>
          <w:i/>
          <w:sz w:val="24"/>
          <w:szCs w:val="24"/>
        </w:rPr>
      </w:pPr>
      <w:r w:rsidRPr="00DF37E0">
        <w:rPr>
          <w:rFonts w:ascii="Times New Roman" w:hAnsi="Times New Roman"/>
          <w:i/>
          <w:sz w:val="24"/>
          <w:szCs w:val="24"/>
        </w:rPr>
        <w:lastRenderedPageBreak/>
        <w:t xml:space="preserve">§1º Sobre as contribuições de que trata o caput não incidem tributação e contribuições de qualquer natureza. </w:t>
      </w:r>
    </w:p>
    <w:p w14:paraId="4CAA5258" w14:textId="77777777" w:rsidR="007E6500" w:rsidRPr="00DF37E0" w:rsidRDefault="007E6500" w:rsidP="007E6500">
      <w:pPr>
        <w:pStyle w:val="TextosemFormatao"/>
        <w:spacing w:line="360" w:lineRule="auto"/>
        <w:ind w:left="1701"/>
        <w:rPr>
          <w:rFonts w:ascii="Times New Roman" w:hAnsi="Times New Roman"/>
          <w:i/>
          <w:sz w:val="24"/>
          <w:szCs w:val="24"/>
        </w:rPr>
      </w:pPr>
      <w:r w:rsidRPr="00DF37E0">
        <w:rPr>
          <w:rFonts w:ascii="Times New Roman" w:hAnsi="Times New Roman"/>
          <w:i/>
          <w:sz w:val="24"/>
          <w:szCs w:val="24"/>
        </w:rPr>
        <w:t xml:space="preserve">§ 2º Sobre a portabilidade de recursos de reservas técnicas, fundos e provisões entre planos de benefícios de entidades de previdência complementar, titulados pelo mesmo participante, não incidem tributação e contribuições de qualquer natureza. </w:t>
      </w:r>
    </w:p>
    <w:p w14:paraId="3D25D42F" w14:textId="77777777" w:rsidR="007E6500" w:rsidRPr="00DF37E0" w:rsidRDefault="007E6500" w:rsidP="003B72EC">
      <w:pPr>
        <w:pStyle w:val="TextosemFormatao"/>
        <w:spacing w:line="360" w:lineRule="auto"/>
        <w:ind w:firstLine="1134"/>
        <w:rPr>
          <w:rFonts w:ascii="Times New Roman" w:hAnsi="Times New Roman"/>
          <w:sz w:val="24"/>
          <w:szCs w:val="24"/>
        </w:rPr>
      </w:pPr>
    </w:p>
    <w:p w14:paraId="6F49DD39" w14:textId="77777777" w:rsidR="003B72EC" w:rsidRDefault="007E6500" w:rsidP="003B72EC">
      <w:pPr>
        <w:pStyle w:val="TextosemFormatao"/>
        <w:spacing w:line="360" w:lineRule="auto"/>
        <w:ind w:firstLine="1134"/>
        <w:rPr>
          <w:rFonts w:ascii="Times New Roman" w:hAnsi="Times New Roman"/>
          <w:sz w:val="24"/>
          <w:szCs w:val="24"/>
        </w:rPr>
      </w:pPr>
      <w:r>
        <w:rPr>
          <w:rFonts w:ascii="Times New Roman" w:hAnsi="Times New Roman"/>
          <w:sz w:val="24"/>
          <w:szCs w:val="24"/>
        </w:rPr>
        <w:t>Tal comando encontra total consonância com o disposto no artigo 4</w:t>
      </w:r>
      <w:r w:rsidRPr="007E6500">
        <w:rPr>
          <w:rFonts w:ascii="Times New Roman" w:hAnsi="Times New Roman"/>
          <w:sz w:val="24"/>
          <w:szCs w:val="24"/>
          <w:vertAlign w:val="superscript"/>
        </w:rPr>
        <w:t>o</w:t>
      </w:r>
      <w:r>
        <w:rPr>
          <w:rFonts w:ascii="Times New Roman" w:hAnsi="Times New Roman"/>
          <w:sz w:val="24"/>
          <w:szCs w:val="24"/>
        </w:rPr>
        <w:t>, inciso V, da Lei 9.250/95, que autoriza tal dedução, e que a Receita Federal do Brasil agora pretende ignorar.</w:t>
      </w:r>
    </w:p>
    <w:p w14:paraId="7FB8BEDA" w14:textId="77777777" w:rsidR="007E6500" w:rsidRPr="00DF37E0" w:rsidRDefault="007E6500" w:rsidP="003B72EC">
      <w:pPr>
        <w:pStyle w:val="TextosemFormatao"/>
        <w:spacing w:line="360" w:lineRule="auto"/>
        <w:ind w:firstLine="1134"/>
        <w:rPr>
          <w:rFonts w:ascii="Times New Roman" w:hAnsi="Times New Roman"/>
          <w:sz w:val="24"/>
          <w:szCs w:val="24"/>
        </w:rPr>
      </w:pPr>
    </w:p>
    <w:p w14:paraId="6D7EA7CE" w14:textId="77777777" w:rsidR="003B72EC" w:rsidRPr="00DF37E0" w:rsidRDefault="007E6500" w:rsidP="003B72EC">
      <w:pPr>
        <w:pStyle w:val="TextosemFormatao"/>
        <w:spacing w:line="360" w:lineRule="auto"/>
        <w:ind w:firstLine="1134"/>
        <w:rPr>
          <w:rFonts w:ascii="Times New Roman" w:hAnsi="Times New Roman"/>
          <w:sz w:val="24"/>
          <w:szCs w:val="24"/>
        </w:rPr>
      </w:pPr>
      <w:r>
        <w:rPr>
          <w:rFonts w:ascii="Times New Roman" w:hAnsi="Times New Roman"/>
          <w:sz w:val="24"/>
          <w:szCs w:val="24"/>
        </w:rPr>
        <w:t>Em reforço, vale transcrever</w:t>
      </w:r>
      <w:r w:rsidR="003B72EC" w:rsidRPr="00DF37E0">
        <w:rPr>
          <w:rFonts w:ascii="Times New Roman" w:hAnsi="Times New Roman"/>
          <w:sz w:val="24"/>
          <w:szCs w:val="24"/>
        </w:rPr>
        <w:t xml:space="preserve"> algumas recomendações contidas no Guia PREVIC (Superintendência Nacional da Previdência Complementar) de “Melhores Práticas Atuariais para Entidades Fechadas de Previdência Complementar”, que confirmam a disparidade entre o tratamento fiscal sugerido pela </w:t>
      </w:r>
      <w:r w:rsidR="00CE3F07">
        <w:rPr>
          <w:rFonts w:ascii="Times New Roman" w:hAnsi="Times New Roman"/>
          <w:sz w:val="24"/>
          <w:szCs w:val="24"/>
        </w:rPr>
        <w:t>Autoridade Impetrada</w:t>
      </w:r>
      <w:r w:rsidR="003B72EC" w:rsidRPr="00DF37E0">
        <w:rPr>
          <w:rFonts w:ascii="Times New Roman" w:hAnsi="Times New Roman"/>
          <w:sz w:val="24"/>
          <w:szCs w:val="24"/>
        </w:rPr>
        <w:t xml:space="preserve"> e a definição do conceito de contribuições extraordinárias:</w:t>
      </w:r>
    </w:p>
    <w:p w14:paraId="2EF8785B" w14:textId="77777777" w:rsidR="003B72EC" w:rsidRPr="00DF37E0" w:rsidRDefault="003B72EC" w:rsidP="003B72EC">
      <w:pPr>
        <w:tabs>
          <w:tab w:val="left" w:pos="851"/>
        </w:tabs>
        <w:spacing w:line="360" w:lineRule="auto"/>
        <w:ind w:firstLine="1134"/>
        <w:jc w:val="both"/>
        <w:rPr>
          <w:rFonts w:eastAsia="Calibri"/>
        </w:rPr>
      </w:pPr>
    </w:p>
    <w:p w14:paraId="0D2E11E7" w14:textId="77777777" w:rsidR="003B72EC" w:rsidRPr="00DF37E0" w:rsidRDefault="003B72EC" w:rsidP="003B72EC">
      <w:pPr>
        <w:tabs>
          <w:tab w:val="left" w:pos="851"/>
        </w:tabs>
        <w:ind w:left="2268"/>
        <w:jc w:val="both"/>
        <w:rPr>
          <w:rFonts w:eastAsia="Calibri"/>
          <w:i/>
        </w:rPr>
      </w:pPr>
      <w:r w:rsidRPr="00DF37E0">
        <w:rPr>
          <w:rFonts w:eastAsia="Calibri"/>
          <w:i/>
        </w:rPr>
        <w:t>102. O plano de custeio deve seguir o resultado da avaliação atuarial, definindo o valor das contribuições normais ou extraordinárias requeridas para o período a que se refere, necessárias à constituição das reservas garantidoras de benefícios, fundos, provisões e à cobertura das demais despesas do plano de benefícios.</w:t>
      </w:r>
    </w:p>
    <w:p w14:paraId="3B719266" w14:textId="77777777" w:rsidR="003B72EC" w:rsidRPr="00DF37E0" w:rsidRDefault="003B72EC" w:rsidP="003B72EC">
      <w:pPr>
        <w:tabs>
          <w:tab w:val="left" w:pos="851"/>
        </w:tabs>
        <w:ind w:left="2268"/>
        <w:jc w:val="both"/>
        <w:rPr>
          <w:rFonts w:eastAsia="Calibri"/>
          <w:i/>
        </w:rPr>
      </w:pPr>
    </w:p>
    <w:p w14:paraId="0F0A37D6" w14:textId="77777777" w:rsidR="003B72EC" w:rsidRPr="00DF37E0" w:rsidRDefault="003B72EC" w:rsidP="003B72EC">
      <w:pPr>
        <w:tabs>
          <w:tab w:val="left" w:pos="851"/>
        </w:tabs>
        <w:ind w:left="2268"/>
        <w:jc w:val="both"/>
        <w:rPr>
          <w:rFonts w:eastAsia="Calibri"/>
          <w:i/>
        </w:rPr>
      </w:pPr>
      <w:r w:rsidRPr="00DF37E0">
        <w:rPr>
          <w:rFonts w:eastAsia="Calibri"/>
          <w:i/>
        </w:rPr>
        <w:t>(...) 104. O cálculo das contribuições extraordinárias, destinadas ao equacionamento de déficit apurado na avaliação atuarial, à cobertura do serviço passado ou a outras finalidades especificadas no parecer e na nota técnica atuarial, poderá ter ou não relação direta com o método de financiamento adotado para os benefícios do plano de benefícios, conforme seja probabilístico ou determinístico.</w:t>
      </w:r>
    </w:p>
    <w:p w14:paraId="160CCBFC" w14:textId="77777777" w:rsidR="003B72EC" w:rsidRPr="00DF37E0" w:rsidRDefault="003B72EC" w:rsidP="003B72EC">
      <w:pPr>
        <w:tabs>
          <w:tab w:val="left" w:pos="851"/>
        </w:tabs>
        <w:ind w:left="2268"/>
        <w:jc w:val="both"/>
        <w:rPr>
          <w:rFonts w:eastAsia="Calibri"/>
          <w:i/>
        </w:rPr>
      </w:pPr>
    </w:p>
    <w:p w14:paraId="03FA41B7" w14:textId="77777777" w:rsidR="003B72EC" w:rsidRPr="00DF37E0" w:rsidRDefault="003B72EC" w:rsidP="003B72EC">
      <w:pPr>
        <w:tabs>
          <w:tab w:val="left" w:pos="851"/>
        </w:tabs>
        <w:ind w:left="2268"/>
        <w:jc w:val="both"/>
        <w:rPr>
          <w:rFonts w:eastAsia="Calibri"/>
          <w:i/>
        </w:rPr>
      </w:pPr>
      <w:r w:rsidRPr="00DF37E0">
        <w:rPr>
          <w:rFonts w:eastAsia="Calibri"/>
          <w:i/>
        </w:rPr>
        <w:t>105. Em caso de estabelecimento de contribuições extraordinárias para equacionamento de déficit, sua integralização deve ocorrer no menor prazo possível, evitando-se a concessão de carências, contribuições crescentes ou outros procedimentos que aumentem desnecessariamente o risco de dependência do fluxo de contribuições futuras.</w:t>
      </w:r>
    </w:p>
    <w:p w14:paraId="32B7C1AE" w14:textId="77777777" w:rsidR="003B72EC" w:rsidRPr="00DF37E0" w:rsidRDefault="003B72EC" w:rsidP="003B72EC">
      <w:pPr>
        <w:tabs>
          <w:tab w:val="left" w:pos="851"/>
        </w:tabs>
        <w:ind w:left="2268"/>
        <w:jc w:val="both"/>
        <w:rPr>
          <w:rFonts w:eastAsia="Calibri"/>
          <w:i/>
        </w:rPr>
      </w:pPr>
    </w:p>
    <w:p w14:paraId="4E8DEC87" w14:textId="77777777" w:rsidR="003B72EC" w:rsidRPr="00DF37E0" w:rsidRDefault="003B72EC" w:rsidP="003B72EC">
      <w:pPr>
        <w:tabs>
          <w:tab w:val="left" w:pos="851"/>
        </w:tabs>
        <w:ind w:left="2268"/>
        <w:jc w:val="both"/>
        <w:rPr>
          <w:rFonts w:eastAsia="Calibri"/>
          <w:i/>
        </w:rPr>
      </w:pPr>
      <w:r w:rsidRPr="00DF37E0">
        <w:rPr>
          <w:rFonts w:eastAsia="Calibri"/>
          <w:i/>
        </w:rPr>
        <w:t xml:space="preserve">106. Na hipótese de financiamento de serviço passado, é recomendável a assinatura de um termo no qual fiquem registradas não só a opção pelo financiamento em separado do </w:t>
      </w:r>
      <w:r w:rsidRPr="00DF37E0">
        <w:rPr>
          <w:rFonts w:eastAsia="Calibri"/>
          <w:i/>
        </w:rPr>
        <w:lastRenderedPageBreak/>
        <w:t>serviço passado, mas também o valor assumido, a forma e o prazo de amortização, e a possibilidade de revisão periódica do saldo remanescente, de modo a reduzir o risco legal no futuro. A forma de financiamento deve prever, preferencialmente, contribuições estáveis ou decrescentes com o tempo, e estar adequada ao fluxo de pagamento dos benefícios.</w:t>
      </w:r>
    </w:p>
    <w:p w14:paraId="35B7D95A" w14:textId="77777777" w:rsidR="003B72EC" w:rsidRPr="00DF37E0" w:rsidRDefault="003B72EC" w:rsidP="003B72EC">
      <w:pPr>
        <w:tabs>
          <w:tab w:val="left" w:pos="851"/>
        </w:tabs>
        <w:spacing w:line="360" w:lineRule="auto"/>
        <w:ind w:firstLine="1134"/>
        <w:jc w:val="both"/>
        <w:rPr>
          <w:rFonts w:eastAsia="Calibri"/>
        </w:rPr>
      </w:pPr>
    </w:p>
    <w:p w14:paraId="691A1128" w14:textId="77777777" w:rsidR="003B72EC" w:rsidRPr="00DF37E0" w:rsidRDefault="003B72EC" w:rsidP="00B2082C">
      <w:pPr>
        <w:pStyle w:val="TextosemFormatao"/>
        <w:spacing w:line="360" w:lineRule="auto"/>
        <w:ind w:firstLine="1134"/>
        <w:rPr>
          <w:rFonts w:ascii="Times New Roman" w:hAnsi="Times New Roman"/>
          <w:sz w:val="24"/>
          <w:szCs w:val="24"/>
        </w:rPr>
      </w:pPr>
      <w:r w:rsidRPr="00DF37E0">
        <w:rPr>
          <w:rFonts w:ascii="Times New Roman" w:hAnsi="Times New Roman"/>
          <w:sz w:val="24"/>
          <w:szCs w:val="24"/>
        </w:rPr>
        <w:t>Sob essa perspectiva, forçoso concluir que a alteração</w:t>
      </w:r>
      <w:r w:rsidR="00047285">
        <w:rPr>
          <w:rFonts w:ascii="Times New Roman" w:hAnsi="Times New Roman"/>
          <w:sz w:val="24"/>
          <w:szCs w:val="24"/>
        </w:rPr>
        <w:t>, pela Receita Federal do Brasil,</w:t>
      </w:r>
      <w:r w:rsidRPr="00DF37E0">
        <w:rPr>
          <w:rFonts w:ascii="Times New Roman" w:hAnsi="Times New Roman"/>
          <w:sz w:val="24"/>
          <w:szCs w:val="24"/>
        </w:rPr>
        <w:t xml:space="preserve"> d</w:t>
      </w:r>
      <w:r w:rsidR="00047285">
        <w:rPr>
          <w:rFonts w:ascii="Times New Roman" w:hAnsi="Times New Roman"/>
          <w:sz w:val="24"/>
          <w:szCs w:val="24"/>
        </w:rPr>
        <w:t>e</w:t>
      </w:r>
      <w:r w:rsidRPr="00DF37E0">
        <w:rPr>
          <w:rFonts w:ascii="Times New Roman" w:hAnsi="Times New Roman"/>
          <w:sz w:val="24"/>
          <w:szCs w:val="24"/>
        </w:rPr>
        <w:t xml:space="preserve"> entendimento proferido p</w:t>
      </w:r>
      <w:r w:rsidR="00047285">
        <w:rPr>
          <w:rFonts w:ascii="Times New Roman" w:hAnsi="Times New Roman"/>
          <w:sz w:val="24"/>
          <w:szCs w:val="24"/>
        </w:rPr>
        <w:t>ela Superintendência Nacional de Previdência Complementar - PREVIC,</w:t>
      </w:r>
      <w:r w:rsidRPr="00DF37E0">
        <w:rPr>
          <w:rFonts w:ascii="Times New Roman" w:hAnsi="Times New Roman"/>
          <w:sz w:val="24"/>
          <w:szCs w:val="24"/>
        </w:rPr>
        <w:t xml:space="preserve"> autarquia vinculada ao </w:t>
      </w:r>
      <w:r w:rsidR="00047285">
        <w:rPr>
          <w:rFonts w:ascii="Times New Roman" w:hAnsi="Times New Roman"/>
          <w:sz w:val="24"/>
          <w:szCs w:val="24"/>
        </w:rPr>
        <w:t xml:space="preserve">próprio </w:t>
      </w:r>
      <w:r w:rsidRPr="00DF37E0">
        <w:rPr>
          <w:rFonts w:ascii="Times New Roman" w:hAnsi="Times New Roman"/>
          <w:sz w:val="24"/>
          <w:szCs w:val="24"/>
        </w:rPr>
        <w:t xml:space="preserve">Ministério da </w:t>
      </w:r>
      <w:r w:rsidR="00047285">
        <w:rPr>
          <w:rFonts w:ascii="Times New Roman" w:hAnsi="Times New Roman"/>
          <w:sz w:val="24"/>
          <w:szCs w:val="24"/>
        </w:rPr>
        <w:t>Fazenda</w:t>
      </w:r>
      <w:r w:rsidRPr="00DF37E0">
        <w:rPr>
          <w:rFonts w:ascii="Times New Roman" w:hAnsi="Times New Roman"/>
          <w:sz w:val="24"/>
          <w:szCs w:val="24"/>
        </w:rPr>
        <w:t xml:space="preserve">, implica em patente transgressão à segurança jurídica que deve nortear dos atos administrativos. </w:t>
      </w:r>
    </w:p>
    <w:p w14:paraId="281125F7" w14:textId="77777777" w:rsidR="003B72EC" w:rsidRPr="00DF37E0" w:rsidRDefault="003B72EC" w:rsidP="00B2082C">
      <w:pPr>
        <w:pStyle w:val="TextosemFormatao"/>
        <w:spacing w:line="360" w:lineRule="auto"/>
        <w:ind w:firstLine="1134"/>
        <w:rPr>
          <w:rFonts w:ascii="Times New Roman" w:hAnsi="Times New Roman"/>
          <w:sz w:val="24"/>
          <w:szCs w:val="24"/>
        </w:rPr>
      </w:pPr>
    </w:p>
    <w:p w14:paraId="34EA46EE" w14:textId="77777777" w:rsidR="003B72EC" w:rsidRPr="00DF37E0" w:rsidRDefault="003B72EC" w:rsidP="00B2082C">
      <w:pPr>
        <w:pStyle w:val="TextosemFormatao"/>
        <w:spacing w:line="360" w:lineRule="auto"/>
        <w:ind w:firstLine="1134"/>
        <w:rPr>
          <w:rFonts w:ascii="Times New Roman" w:hAnsi="Times New Roman"/>
          <w:sz w:val="24"/>
          <w:szCs w:val="24"/>
        </w:rPr>
      </w:pPr>
      <w:r w:rsidRPr="00DF37E0">
        <w:rPr>
          <w:rFonts w:ascii="Times New Roman" w:hAnsi="Times New Roman"/>
          <w:sz w:val="24"/>
          <w:szCs w:val="24"/>
        </w:rPr>
        <w:t>Pensar de forma diversa, ou seja, acreditar que o Poder Público poderá, sempre que quiser ou entender necessário, revisar o entendimento de suas próprias instituições, é tornar complemente inseguras as relações entre a Administração Fazendária e os particulares, o que não se pode admitir.</w:t>
      </w:r>
    </w:p>
    <w:p w14:paraId="1AAFD5E8" w14:textId="77777777" w:rsidR="003B72EC" w:rsidRPr="00DF37E0" w:rsidRDefault="003B72EC" w:rsidP="00B2082C">
      <w:pPr>
        <w:pStyle w:val="TextosemFormatao"/>
        <w:spacing w:line="360" w:lineRule="auto"/>
        <w:ind w:firstLine="1134"/>
        <w:rPr>
          <w:rFonts w:ascii="Times New Roman" w:hAnsi="Times New Roman"/>
          <w:sz w:val="24"/>
          <w:szCs w:val="24"/>
        </w:rPr>
      </w:pPr>
    </w:p>
    <w:p w14:paraId="66ADD6A8" w14:textId="77777777" w:rsidR="003B72EC" w:rsidRPr="00DF37E0" w:rsidRDefault="003B72EC" w:rsidP="00B2082C">
      <w:pPr>
        <w:pStyle w:val="TextosemFormatao"/>
        <w:spacing w:line="360" w:lineRule="auto"/>
        <w:ind w:firstLine="1134"/>
        <w:rPr>
          <w:rFonts w:ascii="Times New Roman" w:hAnsi="Times New Roman"/>
          <w:sz w:val="24"/>
          <w:szCs w:val="24"/>
        </w:rPr>
      </w:pPr>
      <w:r w:rsidRPr="00DF37E0">
        <w:rPr>
          <w:rFonts w:ascii="Times New Roman" w:hAnsi="Times New Roman"/>
          <w:sz w:val="24"/>
          <w:szCs w:val="24"/>
        </w:rPr>
        <w:t xml:space="preserve">A este respeito, tem-se que o Princípio da Segurança Jurídica é de fundamental importância para a manutenção do Estado Democrático de Direito, pois é tão somente através da sua observância que se torna possível criar, nas palavras de TÉRCIO SAMPAIO FERRAZ JR., </w:t>
      </w:r>
      <w:r w:rsidRPr="00DF37E0">
        <w:rPr>
          <w:rFonts w:ascii="Times New Roman" w:hAnsi="Times New Roman"/>
          <w:i/>
          <w:sz w:val="24"/>
          <w:szCs w:val="24"/>
        </w:rPr>
        <w:t>“condições de certeza e igualdade que habilitam o cidadão a sentir-se senhor de seus próprios atos e dos atos dos outros”</w:t>
      </w:r>
      <w:r w:rsidRPr="00DF37E0">
        <w:rPr>
          <w:rFonts w:ascii="Times New Roman" w:hAnsi="Times New Roman"/>
          <w:sz w:val="24"/>
          <w:szCs w:val="24"/>
        </w:rPr>
        <w:t xml:space="preserve"> </w:t>
      </w:r>
      <w:r w:rsidRPr="00DF37E0">
        <w:rPr>
          <w:rFonts w:ascii="Times New Roman" w:hAnsi="Times New Roman"/>
          <w:sz w:val="24"/>
          <w:szCs w:val="24"/>
        </w:rPr>
        <w:footnoteReference w:id="1"/>
      </w:r>
      <w:r w:rsidRPr="00DF37E0">
        <w:rPr>
          <w:rFonts w:ascii="Times New Roman" w:hAnsi="Times New Roman"/>
          <w:sz w:val="24"/>
          <w:szCs w:val="24"/>
        </w:rPr>
        <w:t xml:space="preserve">. </w:t>
      </w:r>
    </w:p>
    <w:p w14:paraId="3610DFC5" w14:textId="77777777" w:rsidR="003B72EC" w:rsidRPr="00DF37E0" w:rsidRDefault="003B72EC" w:rsidP="00B2082C">
      <w:pPr>
        <w:pStyle w:val="TextosemFormatao"/>
        <w:spacing w:line="360" w:lineRule="auto"/>
        <w:ind w:firstLine="1134"/>
        <w:rPr>
          <w:rFonts w:ascii="Times New Roman" w:hAnsi="Times New Roman"/>
          <w:sz w:val="24"/>
          <w:szCs w:val="24"/>
        </w:rPr>
      </w:pPr>
    </w:p>
    <w:p w14:paraId="40656242" w14:textId="77777777" w:rsidR="003B72EC" w:rsidRPr="00DF37E0" w:rsidRDefault="003B72EC" w:rsidP="003B72EC">
      <w:pPr>
        <w:pStyle w:val="TextosemFormatao"/>
        <w:spacing w:line="360" w:lineRule="auto"/>
        <w:ind w:firstLine="1134"/>
        <w:rPr>
          <w:rFonts w:ascii="Times New Roman" w:hAnsi="Times New Roman"/>
          <w:sz w:val="24"/>
          <w:szCs w:val="24"/>
        </w:rPr>
      </w:pPr>
      <w:r w:rsidRPr="00DF37E0">
        <w:rPr>
          <w:rFonts w:ascii="Times New Roman" w:hAnsi="Times New Roman"/>
          <w:sz w:val="24"/>
          <w:szCs w:val="24"/>
        </w:rPr>
        <w:t>O Princípio da Segurança Jurídica implica na necessidade de resguardar, ao particular, a certeza das consequências de seus atos, de tal modo que não venha a ser surpreendido posteriormente com mudanças de entendimentos por parte do Poder Público, à sua conveniência, como no caso da Solução de Consulta COSIT nº 354.</w:t>
      </w:r>
    </w:p>
    <w:p w14:paraId="0C7741B7" w14:textId="77777777" w:rsidR="00B2082C" w:rsidRPr="00DF37E0" w:rsidRDefault="00B2082C" w:rsidP="003B72EC">
      <w:pPr>
        <w:pStyle w:val="TextosemFormatao"/>
        <w:spacing w:line="360" w:lineRule="auto"/>
        <w:ind w:firstLine="1134"/>
        <w:rPr>
          <w:rFonts w:ascii="Times New Roman" w:hAnsi="Times New Roman"/>
          <w:sz w:val="24"/>
          <w:szCs w:val="24"/>
        </w:rPr>
      </w:pPr>
    </w:p>
    <w:p w14:paraId="5620C4BF" w14:textId="77777777" w:rsidR="00B2082C" w:rsidRPr="00DF37E0" w:rsidRDefault="00B2082C" w:rsidP="00B2082C">
      <w:pPr>
        <w:spacing w:line="360" w:lineRule="auto"/>
        <w:ind w:firstLine="1134"/>
        <w:jc w:val="both"/>
        <w:rPr>
          <w:rFonts w:eastAsia="MS Mincho"/>
        </w:rPr>
      </w:pPr>
      <w:r w:rsidRPr="00DF37E0">
        <w:rPr>
          <w:rFonts w:eastAsia="MS Mincho"/>
        </w:rPr>
        <w:t>O próprio Supremo Tribunal Federal, em diversos julgados proferidos, privilegia o princípio da boa-fé, que deve ser norteador das relações entre a administração pública e os jurisdicionados, sob pena de ofensa à segurança jurídica. Neste sentido, é a decisão abaixo:</w:t>
      </w:r>
    </w:p>
    <w:p w14:paraId="4228C73A" w14:textId="77777777" w:rsidR="00B2082C" w:rsidRPr="00DF37E0" w:rsidRDefault="00B2082C" w:rsidP="00B2082C">
      <w:pPr>
        <w:spacing w:line="360" w:lineRule="auto"/>
        <w:ind w:firstLine="1134"/>
        <w:jc w:val="both"/>
        <w:rPr>
          <w:rFonts w:eastAsia="MS Mincho"/>
        </w:rPr>
      </w:pPr>
    </w:p>
    <w:p w14:paraId="316FCEDE" w14:textId="77777777" w:rsidR="00B2082C" w:rsidRPr="00DF37E0" w:rsidRDefault="00B2082C" w:rsidP="00B2082C">
      <w:pPr>
        <w:ind w:left="2268"/>
        <w:jc w:val="both"/>
        <w:rPr>
          <w:rFonts w:eastAsia="MS Mincho"/>
          <w:i/>
        </w:rPr>
      </w:pPr>
      <w:r w:rsidRPr="00DF37E0">
        <w:rPr>
          <w:rFonts w:eastAsia="MS Mincho"/>
          <w:i/>
        </w:rPr>
        <w:t xml:space="preserve">MANDADO DE SEGURANÇA – APRECIAÇÃO, PELO TRIBUNAL DE CONTAS DA UNIÃO, DA LEGALIDADE DE </w:t>
      </w:r>
      <w:r w:rsidRPr="00DF37E0">
        <w:rPr>
          <w:rFonts w:eastAsia="MS Mincho"/>
          <w:i/>
        </w:rPr>
        <w:lastRenderedPageBreak/>
        <w:t xml:space="preserve">ATOS DE CONCESSÃO INICIAL DE APOSENTADORIA – DELIBERAÇÃO QUE IMPLICOU SUPRESSÃO DE PARCELA DOS PROVENTOS DE SERVIDORAS PÚBLICAS – “QUINTOS” – ACUMULAÇÃO DESSA VANTAGEM COM AQUELA DO ART. 184, II, DA LEI Nº 1.711/52 – VEDAÇÃO PREVISTA NO ART. 5º DA LEI Nº 6.732/79 – INAPLICABILIDADE – APOSENTADORIAS CONCEDIDAS SOB A ÉGIDE DA LEI Nº 8.112/90 (QUE OPEROU A REVOGAÇÃO TÁCITA DA LEI Nº 6.732/79) E EM ABSOLUTA CONFORMIDADE COM OS REQUISITOS ESTABELECIDOS NO ART. 250 DESSE NOVO DIPLOMA NORMATIVO – INCIDÊNCIA DA SÚMULA 359/STF – EXISTÊNCIA, AINDA, DE OUTRO FUNDAMENTO CONSTITUCIONALMENTE RELEVANTE: O PRINCÍPIO DA SEGURANÇA JURÍDICA – </w:t>
      </w:r>
      <w:r w:rsidRPr="00DF37E0">
        <w:rPr>
          <w:rFonts w:eastAsia="MS Mincho"/>
          <w:i/>
          <w:u w:val="single"/>
        </w:rPr>
        <w:t>A BOA-FÉ E A PROTEÇÃO DA CONFIANÇA COMO PROJEÇÕES ESPECÍFICAS DO POSTULADO DA SEGURANÇA JURÍDICA – SITUAÇÃO DE FATO JÁ CONSOLIDADA NO TEMPO QUE DEVE SER MANTIDA EM RESPEITO À BOA-FÉ E À CONFIANÇA DO ADMINISTRADO, INCLUSIVE DO SERVIDOR PÚBLICO – NECESSIDADE DE PRESERVAÇÃO, EM TAL CONTEXTO, DAS SITUAÇÕES CONSTITUÍDAS NO ÂMBITO DA ADMINISTRAÇÃO PÚBLICA</w:t>
      </w:r>
      <w:r w:rsidRPr="00DF37E0">
        <w:rPr>
          <w:rFonts w:eastAsia="MS Mincho"/>
          <w:b/>
          <w:i/>
          <w:u w:val="single"/>
        </w:rPr>
        <w:t xml:space="preserve"> </w:t>
      </w:r>
      <w:r w:rsidRPr="00DF37E0">
        <w:rPr>
          <w:rFonts w:eastAsia="MS Mincho"/>
          <w:i/>
        </w:rPr>
        <w:t xml:space="preserve">– CARÁTER ESSENCIALMENTE ALIMENTAR DO ESTIPÊNDIO FUNCIONAL – PRECEDENTES – PARECER DA PROCURADORIA- -GERAL DA REPÚBLICA PELO NÃO PROVIMENTO DO RECURSO – RECURSO DE AGRAVO IMPROVIDO.  (MS 27006 </w:t>
      </w:r>
      <w:proofErr w:type="spellStart"/>
      <w:r w:rsidRPr="00DF37E0">
        <w:rPr>
          <w:rFonts w:eastAsia="MS Mincho"/>
          <w:i/>
        </w:rPr>
        <w:t>AgR</w:t>
      </w:r>
      <w:proofErr w:type="spellEnd"/>
      <w:r w:rsidRPr="00DF37E0">
        <w:rPr>
          <w:rFonts w:eastAsia="MS Mincho"/>
          <w:i/>
        </w:rPr>
        <w:t>, Relator(a):  Min. CELSO DE MELLO, Segunda Turma, julgado em 15/03/2016, ACÓRDÃO ELETRÔNICO DJe-065 DIVULG 07-04-2016 PUBLIC 08-04-2016) (grifos nossos).</w:t>
      </w:r>
    </w:p>
    <w:p w14:paraId="295FE97A" w14:textId="77777777" w:rsidR="00B2082C" w:rsidRPr="00DF37E0" w:rsidRDefault="00B2082C" w:rsidP="00B2082C">
      <w:pPr>
        <w:spacing w:line="360" w:lineRule="auto"/>
        <w:ind w:firstLine="1134"/>
        <w:jc w:val="both"/>
        <w:rPr>
          <w:rFonts w:eastAsia="MS Mincho"/>
        </w:rPr>
      </w:pPr>
    </w:p>
    <w:p w14:paraId="5F8CA417" w14:textId="77777777" w:rsidR="00B2082C" w:rsidRPr="00DF37E0" w:rsidRDefault="00B2082C" w:rsidP="00B2082C">
      <w:pPr>
        <w:widowControl w:val="0"/>
        <w:autoSpaceDE w:val="0"/>
        <w:autoSpaceDN w:val="0"/>
        <w:adjustRightInd w:val="0"/>
        <w:spacing w:line="360" w:lineRule="auto"/>
        <w:ind w:firstLine="1134"/>
        <w:jc w:val="both"/>
        <w:rPr>
          <w:color w:val="000000"/>
        </w:rPr>
      </w:pPr>
      <w:r w:rsidRPr="00DF37E0">
        <w:rPr>
          <w:color w:val="000000"/>
        </w:rPr>
        <w:t xml:space="preserve">Ademais, deve-se destacar que a Administração Pública é una, sendo apenas descentralizado o exercício das suas funções. Não pode o Ministério da Fazenda, por meio da PREVIC, considerar as contribuições extraordinárias como </w:t>
      </w:r>
      <w:r w:rsidRPr="00DF37E0">
        <w:rPr>
          <w:rFonts w:eastAsia="Calibri"/>
        </w:rPr>
        <w:t>necessárias à constituição das reservas garantidoras de benefícios, fundos, provisões e à cobertura das demais despesas do plano de benefícios;</w:t>
      </w:r>
      <w:r w:rsidRPr="00DF37E0">
        <w:rPr>
          <w:rFonts w:eastAsia="Calibri"/>
          <w:i/>
        </w:rPr>
        <w:t xml:space="preserve"> </w:t>
      </w:r>
      <w:r w:rsidRPr="00DF37E0">
        <w:rPr>
          <w:rFonts w:eastAsia="Calibri"/>
        </w:rPr>
        <w:t>e, por outro lado</w:t>
      </w:r>
      <w:r w:rsidRPr="00DF37E0">
        <w:rPr>
          <w:rFonts w:eastAsia="Calibri"/>
          <w:i/>
        </w:rPr>
        <w:t xml:space="preserve">, </w:t>
      </w:r>
      <w:r w:rsidRPr="00DF37E0">
        <w:rPr>
          <w:rFonts w:eastAsia="Calibri"/>
        </w:rPr>
        <w:t xml:space="preserve">também </w:t>
      </w:r>
      <w:r w:rsidRPr="00DF37E0">
        <w:rPr>
          <w:color w:val="000000"/>
        </w:rPr>
        <w:t>o Ministério da Fazenda, por intermédio da Receita Federal do Brasil, desclassifica-las como tal, para fins de dedução da base de cálculo do Imposto de Renda.</w:t>
      </w:r>
    </w:p>
    <w:p w14:paraId="317FFE18" w14:textId="77777777" w:rsidR="00B2082C" w:rsidRPr="00DF37E0" w:rsidRDefault="00B2082C" w:rsidP="00B2082C">
      <w:pPr>
        <w:widowControl w:val="0"/>
        <w:autoSpaceDE w:val="0"/>
        <w:autoSpaceDN w:val="0"/>
        <w:adjustRightInd w:val="0"/>
        <w:spacing w:line="360" w:lineRule="auto"/>
        <w:ind w:firstLine="1134"/>
        <w:jc w:val="both"/>
        <w:rPr>
          <w:color w:val="000000"/>
        </w:rPr>
      </w:pPr>
    </w:p>
    <w:p w14:paraId="16439C3D" w14:textId="77777777" w:rsidR="00B2082C" w:rsidRPr="00DF37E0" w:rsidRDefault="00B2082C" w:rsidP="00B2082C">
      <w:pPr>
        <w:widowControl w:val="0"/>
        <w:autoSpaceDE w:val="0"/>
        <w:autoSpaceDN w:val="0"/>
        <w:adjustRightInd w:val="0"/>
        <w:spacing w:line="360" w:lineRule="auto"/>
        <w:ind w:firstLine="1134"/>
        <w:jc w:val="both"/>
        <w:rPr>
          <w:color w:val="000000"/>
        </w:rPr>
      </w:pPr>
      <w:r w:rsidRPr="00DF37E0">
        <w:rPr>
          <w:color w:val="000000"/>
        </w:rPr>
        <w:t>Neste aspecto, deve-se ressaltar que, a rigor da regra de hermenêutica inscrita no art. 110 do CTN, a legislação ordinária não pode alterar os conceitos e formas de direito privado, utilizados, expressa ou implicitamente, pela Constituição Federal. Essa unicidade de conceitos deve ser preservada para efeito de definir as competências tributári</w:t>
      </w:r>
      <w:r w:rsidR="00DF37E0">
        <w:rPr>
          <w:color w:val="000000"/>
        </w:rPr>
        <w:t xml:space="preserve">as, como é o caso da pretensa </w:t>
      </w:r>
      <w:proofErr w:type="spellStart"/>
      <w:r w:rsidR="00DF37E0">
        <w:rPr>
          <w:color w:val="000000"/>
        </w:rPr>
        <w:t>in</w:t>
      </w:r>
      <w:r w:rsidRPr="00DF37E0">
        <w:rPr>
          <w:color w:val="000000"/>
        </w:rPr>
        <w:t>dedutibilidade</w:t>
      </w:r>
      <w:proofErr w:type="spellEnd"/>
      <w:r w:rsidRPr="00DF37E0">
        <w:rPr>
          <w:color w:val="000000"/>
        </w:rPr>
        <w:t xml:space="preserve"> das contribuições extraordinárias, </w:t>
      </w:r>
      <w:r w:rsidRPr="00DF37E0">
        <w:rPr>
          <w:color w:val="000000"/>
        </w:rPr>
        <w:lastRenderedPageBreak/>
        <w:t>ao passo que implica na majoração da base de cálculo do IRRF e consequente tributação da fase de acumulação de recursos.</w:t>
      </w:r>
    </w:p>
    <w:p w14:paraId="3ACD8882" w14:textId="77777777" w:rsidR="00B2082C" w:rsidRPr="00DF37E0" w:rsidRDefault="00B2082C" w:rsidP="00B2082C">
      <w:pPr>
        <w:widowControl w:val="0"/>
        <w:autoSpaceDE w:val="0"/>
        <w:autoSpaceDN w:val="0"/>
        <w:adjustRightInd w:val="0"/>
        <w:spacing w:line="360" w:lineRule="auto"/>
        <w:jc w:val="both"/>
        <w:rPr>
          <w:color w:val="000000"/>
        </w:rPr>
      </w:pPr>
    </w:p>
    <w:p w14:paraId="79FAAD7A" w14:textId="77777777" w:rsidR="00B2082C" w:rsidRPr="00DF37E0" w:rsidRDefault="00B2082C" w:rsidP="00B2082C">
      <w:pPr>
        <w:widowControl w:val="0"/>
        <w:autoSpaceDE w:val="0"/>
        <w:autoSpaceDN w:val="0"/>
        <w:adjustRightInd w:val="0"/>
        <w:spacing w:line="360" w:lineRule="auto"/>
        <w:ind w:firstLine="1134"/>
        <w:jc w:val="both"/>
        <w:rPr>
          <w:color w:val="000000"/>
        </w:rPr>
      </w:pPr>
      <w:r w:rsidRPr="00DF37E0">
        <w:rPr>
          <w:color w:val="000000"/>
        </w:rPr>
        <w:t xml:space="preserve">Nesse sentido é o posicionamento do </w:t>
      </w:r>
      <w:r w:rsidRPr="00DF37E0">
        <w:rPr>
          <w:bCs/>
          <w:color w:val="000000"/>
        </w:rPr>
        <w:t>Superior Tribunal de Justiça,</w:t>
      </w:r>
      <w:r w:rsidRPr="00DF37E0">
        <w:rPr>
          <w:color w:val="000000"/>
        </w:rPr>
        <w:t xml:space="preserve"> que determina a aplicação do </w:t>
      </w:r>
      <w:r w:rsidRPr="00DF37E0">
        <w:rPr>
          <w:bCs/>
          <w:color w:val="000000"/>
        </w:rPr>
        <w:t>Princípio da Unidade</w:t>
      </w:r>
      <w:r w:rsidRPr="00DF37E0">
        <w:rPr>
          <w:color w:val="000000"/>
        </w:rPr>
        <w:t> à Administração Pública Federal:</w:t>
      </w:r>
    </w:p>
    <w:p w14:paraId="20DE21C0" w14:textId="77777777" w:rsidR="00B2082C" w:rsidRPr="00DF37E0" w:rsidRDefault="00B2082C" w:rsidP="00B2082C">
      <w:pPr>
        <w:widowControl w:val="0"/>
        <w:autoSpaceDE w:val="0"/>
        <w:autoSpaceDN w:val="0"/>
        <w:adjustRightInd w:val="0"/>
        <w:spacing w:line="360" w:lineRule="auto"/>
        <w:ind w:firstLine="1134"/>
        <w:jc w:val="both"/>
        <w:rPr>
          <w:color w:val="000000"/>
        </w:rPr>
      </w:pPr>
    </w:p>
    <w:p w14:paraId="04C1831E" w14:textId="77777777" w:rsidR="00B2082C" w:rsidRPr="00DF37E0" w:rsidRDefault="00B2082C" w:rsidP="00B2082C">
      <w:pPr>
        <w:widowControl w:val="0"/>
        <w:autoSpaceDE w:val="0"/>
        <w:autoSpaceDN w:val="0"/>
        <w:adjustRightInd w:val="0"/>
        <w:ind w:left="2268"/>
        <w:jc w:val="both"/>
        <w:rPr>
          <w:i/>
          <w:color w:val="000000"/>
        </w:rPr>
      </w:pPr>
      <w:r w:rsidRPr="00DF37E0">
        <w:rPr>
          <w:i/>
          <w:iCs/>
          <w:color w:val="000000"/>
        </w:rPr>
        <w:t>RECURSO EM MANDADO DE SEGURANÇA. ADMINISTRATIVO. LICITAÇÃO. SANÇÃOIMPOSTA A PARTICULAR. INIDONEIDADE. SUSPENSÃO A TODOS OS CERTAMES DE LICITAÇÃO PROMOVIDOS PELA ADMINISTRAÇÃO PÚBLICA QUE É UNA.LEGALIDADE. ART. 87, INC. II, DA LEI 8.666/93. RECURSO IMPROVIDO.</w:t>
      </w:r>
    </w:p>
    <w:p w14:paraId="0ECFCA80" w14:textId="77777777" w:rsidR="00B2082C" w:rsidRPr="00DF37E0" w:rsidRDefault="00B2082C" w:rsidP="00B2082C">
      <w:pPr>
        <w:widowControl w:val="0"/>
        <w:autoSpaceDE w:val="0"/>
        <w:autoSpaceDN w:val="0"/>
        <w:adjustRightInd w:val="0"/>
        <w:ind w:left="2268"/>
        <w:jc w:val="both"/>
        <w:rPr>
          <w:i/>
          <w:iCs/>
          <w:color w:val="000000"/>
        </w:rPr>
      </w:pPr>
      <w:r w:rsidRPr="00DF37E0">
        <w:rPr>
          <w:i/>
          <w:iCs/>
          <w:color w:val="000000"/>
        </w:rPr>
        <w:t>I - A Administração Pública é una, sendo, apenas, descentralizada o exercício de suas funções.</w:t>
      </w:r>
    </w:p>
    <w:p w14:paraId="5498579B" w14:textId="77777777" w:rsidR="00B2082C" w:rsidRPr="00DF37E0" w:rsidRDefault="00B2082C" w:rsidP="00B2082C">
      <w:pPr>
        <w:widowControl w:val="0"/>
        <w:autoSpaceDE w:val="0"/>
        <w:autoSpaceDN w:val="0"/>
        <w:adjustRightInd w:val="0"/>
        <w:ind w:left="2268"/>
        <w:jc w:val="both"/>
        <w:rPr>
          <w:i/>
          <w:color w:val="000000"/>
          <w:u w:color="BE0004"/>
        </w:rPr>
      </w:pPr>
      <w:r w:rsidRPr="00DF37E0">
        <w:rPr>
          <w:i/>
          <w:iCs/>
          <w:color w:val="000000"/>
          <w:u w:color="BE0004"/>
        </w:rPr>
        <w:t>II - A Recorrente não pode participar de licitação promovida pela Administração Pública, enquanto persistir a sanção executiva, em virtude de atos ilícitos por ela praticados (art. 88, inc. III, da Lei n.º 8.666/93). Exige-se, para a habilitação, a idoneidade, ou seja, a capacidade plena da concorrente de se responsabilizar pelos seus atos.</w:t>
      </w:r>
    </w:p>
    <w:p w14:paraId="7365BD9B" w14:textId="77777777" w:rsidR="00B2082C" w:rsidRPr="00DF37E0" w:rsidRDefault="00B2082C" w:rsidP="00B2082C">
      <w:pPr>
        <w:widowControl w:val="0"/>
        <w:autoSpaceDE w:val="0"/>
        <w:autoSpaceDN w:val="0"/>
        <w:adjustRightInd w:val="0"/>
        <w:ind w:left="2268"/>
        <w:jc w:val="both"/>
        <w:rPr>
          <w:i/>
          <w:color w:val="000000"/>
          <w:u w:color="BE0004"/>
        </w:rPr>
      </w:pPr>
      <w:r w:rsidRPr="00DF37E0">
        <w:rPr>
          <w:i/>
          <w:iCs/>
          <w:color w:val="000000"/>
          <w:u w:color="BE0004"/>
        </w:rPr>
        <w:t xml:space="preserve">III - Não há direito </w:t>
      </w:r>
      <w:proofErr w:type="spellStart"/>
      <w:r w:rsidRPr="00DF37E0">
        <w:rPr>
          <w:i/>
          <w:iCs/>
          <w:color w:val="000000"/>
          <w:u w:color="BE0004"/>
        </w:rPr>
        <w:t>líqüido</w:t>
      </w:r>
      <w:proofErr w:type="spellEnd"/>
      <w:r w:rsidRPr="00DF37E0">
        <w:rPr>
          <w:i/>
          <w:iCs/>
          <w:color w:val="000000"/>
          <w:u w:color="BE0004"/>
        </w:rPr>
        <w:t xml:space="preserve"> e certo da Recorrente, porquanto o ato impetrado é perfeitamente legal.</w:t>
      </w:r>
    </w:p>
    <w:p w14:paraId="2127DD85" w14:textId="77777777" w:rsidR="00B2082C" w:rsidRPr="00DF37E0" w:rsidRDefault="00B2082C" w:rsidP="00B2082C">
      <w:pPr>
        <w:widowControl w:val="0"/>
        <w:autoSpaceDE w:val="0"/>
        <w:autoSpaceDN w:val="0"/>
        <w:adjustRightInd w:val="0"/>
        <w:ind w:left="2268"/>
        <w:jc w:val="both"/>
        <w:rPr>
          <w:i/>
          <w:color w:val="000000"/>
          <w:u w:color="BE0004"/>
        </w:rPr>
      </w:pPr>
      <w:r w:rsidRPr="00DF37E0">
        <w:rPr>
          <w:i/>
          <w:iCs/>
          <w:color w:val="000000"/>
          <w:u w:color="BE0004"/>
        </w:rPr>
        <w:t>IV - Recurso improvido. (STJ - RMS 9707 / PR – Relatora: Ministra LAURITA VAZ - SEGUNDA TURMA - DJ 20.05.2002 p. 115)</w:t>
      </w:r>
    </w:p>
    <w:p w14:paraId="1169F4B0" w14:textId="77777777" w:rsidR="00B2082C" w:rsidRPr="00DF37E0" w:rsidRDefault="00B2082C" w:rsidP="00B2082C">
      <w:pPr>
        <w:widowControl w:val="0"/>
        <w:autoSpaceDE w:val="0"/>
        <w:autoSpaceDN w:val="0"/>
        <w:adjustRightInd w:val="0"/>
        <w:ind w:left="2268"/>
        <w:jc w:val="both"/>
        <w:rPr>
          <w:i/>
          <w:iCs/>
          <w:color w:val="000000"/>
          <w:u w:color="BE0004"/>
        </w:rPr>
      </w:pPr>
    </w:p>
    <w:p w14:paraId="28DCAE59" w14:textId="77777777" w:rsidR="00B2082C" w:rsidRPr="00DF37E0" w:rsidRDefault="00B2082C" w:rsidP="00B2082C">
      <w:pPr>
        <w:widowControl w:val="0"/>
        <w:autoSpaceDE w:val="0"/>
        <w:autoSpaceDN w:val="0"/>
        <w:adjustRightInd w:val="0"/>
        <w:ind w:left="2268"/>
        <w:jc w:val="both"/>
        <w:rPr>
          <w:i/>
          <w:color w:val="000000"/>
          <w:u w:color="BE0004"/>
        </w:rPr>
      </w:pPr>
      <w:r w:rsidRPr="00DF37E0">
        <w:rPr>
          <w:i/>
          <w:iCs/>
          <w:color w:val="000000"/>
          <w:u w:color="BE0004"/>
        </w:rPr>
        <w:t>ADMINISTRATIVO – MANDADO DE SEGURANÇA – LICITAÇÃO – SUSPENSÃO TEMPORÁRIA – DISTINÇÃO ENTRE ADMINISTRAÇÃO E ADMINISTRAÇÃO PÚBLICA - INEXISTÊNCIA – IMPOSSIBILIDADE DE PARTICIPAÇÃO DE LICITAÇÃO PÚBLICA – LEGALIDADE – LEI 8.666/93, ART. 87, INC. III.</w:t>
      </w:r>
    </w:p>
    <w:p w14:paraId="35195ED4" w14:textId="77777777" w:rsidR="00B2082C" w:rsidRPr="00DF37E0" w:rsidRDefault="00B2082C" w:rsidP="00B2082C">
      <w:pPr>
        <w:widowControl w:val="0"/>
        <w:autoSpaceDE w:val="0"/>
        <w:autoSpaceDN w:val="0"/>
        <w:adjustRightInd w:val="0"/>
        <w:ind w:left="2268"/>
        <w:jc w:val="both"/>
        <w:rPr>
          <w:i/>
          <w:color w:val="000000"/>
          <w:u w:color="BE0004"/>
        </w:rPr>
      </w:pPr>
      <w:r w:rsidRPr="00DF37E0">
        <w:rPr>
          <w:i/>
          <w:iCs/>
          <w:color w:val="000000"/>
          <w:u w:color="BE0004"/>
        </w:rPr>
        <w:t>- É irrelevante a distinção entre os termos Administração Pública e Administração, por isso que ambas as figuras (suspensão temporária de participar em licitação (inc. III) e declaração de inidoneidade (inc. IV) acarretam ao licitante a não-participação em licitações e contratações futuras.</w:t>
      </w:r>
    </w:p>
    <w:p w14:paraId="2957C455" w14:textId="77777777" w:rsidR="00B2082C" w:rsidRPr="00DF37E0" w:rsidRDefault="00B2082C" w:rsidP="00B2082C">
      <w:pPr>
        <w:widowControl w:val="0"/>
        <w:autoSpaceDE w:val="0"/>
        <w:autoSpaceDN w:val="0"/>
        <w:adjustRightInd w:val="0"/>
        <w:ind w:left="2268"/>
        <w:jc w:val="both"/>
        <w:rPr>
          <w:i/>
          <w:color w:val="000000"/>
          <w:u w:color="BE0004"/>
        </w:rPr>
      </w:pPr>
      <w:r w:rsidRPr="00DF37E0">
        <w:rPr>
          <w:i/>
          <w:iCs/>
          <w:color w:val="000000"/>
          <w:u w:color="BE0004"/>
        </w:rPr>
        <w:t>- A Administração Pública é una, sendo descentralizadas as suas funções, para melhor atender ao bem comum.</w:t>
      </w:r>
    </w:p>
    <w:p w14:paraId="2713B823" w14:textId="77777777" w:rsidR="00B2082C" w:rsidRPr="00DF37E0" w:rsidRDefault="00B2082C" w:rsidP="00B2082C">
      <w:pPr>
        <w:widowControl w:val="0"/>
        <w:autoSpaceDE w:val="0"/>
        <w:autoSpaceDN w:val="0"/>
        <w:adjustRightInd w:val="0"/>
        <w:ind w:left="2268"/>
        <w:jc w:val="both"/>
        <w:rPr>
          <w:i/>
          <w:color w:val="000000"/>
          <w:u w:color="BE0004"/>
        </w:rPr>
      </w:pPr>
      <w:r w:rsidRPr="00DF37E0">
        <w:rPr>
          <w:i/>
          <w:iCs/>
          <w:color w:val="000000"/>
          <w:u w:color="BE0004"/>
        </w:rPr>
        <w:t>- A limitação dos efeitos da "suspensão de participação de licitação" não pode ficar restrita a um órgão do poder público, pois os efeitos do desvio de conduta que inabilita o sujeito para contratar com a Administração se estendem a qualquer órgão da Administração Pública.</w:t>
      </w:r>
    </w:p>
    <w:p w14:paraId="3A8BE697" w14:textId="77777777" w:rsidR="00B2082C" w:rsidRPr="00DF37E0" w:rsidRDefault="00B2082C" w:rsidP="00B2082C">
      <w:pPr>
        <w:widowControl w:val="0"/>
        <w:autoSpaceDE w:val="0"/>
        <w:autoSpaceDN w:val="0"/>
        <w:adjustRightInd w:val="0"/>
        <w:ind w:left="2268"/>
        <w:jc w:val="both"/>
        <w:rPr>
          <w:i/>
          <w:color w:val="000000"/>
          <w:u w:color="BE0004"/>
        </w:rPr>
      </w:pPr>
      <w:r w:rsidRPr="00DF37E0">
        <w:rPr>
          <w:i/>
          <w:iCs/>
          <w:color w:val="000000"/>
          <w:u w:color="BE0004"/>
        </w:rPr>
        <w:t>- </w:t>
      </w:r>
      <w:hyperlink r:id="rId13" w:history="1">
        <w:r w:rsidRPr="00DF37E0">
          <w:rPr>
            <w:i/>
            <w:iCs/>
            <w:color w:val="000000"/>
            <w:u w:val="single" w:color="386EFF"/>
          </w:rPr>
          <w:t>Recurso especial</w:t>
        </w:r>
      </w:hyperlink>
      <w:r w:rsidRPr="00DF37E0">
        <w:rPr>
          <w:i/>
          <w:iCs/>
          <w:color w:val="000000"/>
          <w:u w:color="BE0004"/>
        </w:rPr>
        <w:t xml:space="preserve"> não conhecido. (STJ - </w:t>
      </w:r>
      <w:proofErr w:type="spellStart"/>
      <w:r w:rsidRPr="00DF37E0">
        <w:rPr>
          <w:i/>
          <w:iCs/>
          <w:color w:val="000000"/>
          <w:u w:color="BE0004"/>
        </w:rPr>
        <w:t>REsp</w:t>
      </w:r>
      <w:proofErr w:type="spellEnd"/>
      <w:r w:rsidRPr="00DF37E0">
        <w:rPr>
          <w:i/>
          <w:iCs/>
          <w:color w:val="000000"/>
          <w:u w:color="BE0004"/>
        </w:rPr>
        <w:t xml:space="preserve"> 151567 / RJ – Relator: Ministro FRANCISCO PEÇANHA MARTINS - SEGUNDA TURMA - DJ 14.04.2003 p. 208)</w:t>
      </w:r>
    </w:p>
    <w:p w14:paraId="2419FA76" w14:textId="77777777" w:rsidR="00B2082C" w:rsidRPr="00DF37E0" w:rsidRDefault="00B2082C" w:rsidP="00B2082C">
      <w:pPr>
        <w:spacing w:line="360" w:lineRule="auto"/>
        <w:ind w:firstLine="1134"/>
        <w:jc w:val="both"/>
        <w:rPr>
          <w:rFonts w:eastAsia="MS Mincho"/>
        </w:rPr>
      </w:pPr>
    </w:p>
    <w:p w14:paraId="13AA3EE9" w14:textId="77777777" w:rsidR="00B2082C" w:rsidRPr="00DF37E0" w:rsidRDefault="00B2082C" w:rsidP="00B2082C">
      <w:pPr>
        <w:spacing w:line="360" w:lineRule="auto"/>
        <w:ind w:firstLine="1134"/>
        <w:jc w:val="both"/>
        <w:rPr>
          <w:rFonts w:eastAsia="MS Mincho"/>
        </w:rPr>
      </w:pPr>
      <w:r w:rsidRPr="00DF37E0">
        <w:rPr>
          <w:rFonts w:eastAsia="MS Mincho"/>
        </w:rPr>
        <w:t xml:space="preserve">Veja-se, pois, a gravidade da situação criada com o posicionamento exarado pela Receita Federal do Brasil, através da malsinada Solução de Consulta COSIT no. 354, de 2017: contradisse o entendimento do próprio Ministério da Fazenda que, através da PREVIC, autarquia criada para fiscalizar as entidades fechadas de previdência complementar, afirma categoricamente a natureza previdenciária das contribuições destinadas aos planos de previdência complementar, independentemente de sua nomenclatura. </w:t>
      </w:r>
    </w:p>
    <w:p w14:paraId="053C3369" w14:textId="77777777" w:rsidR="00B2082C" w:rsidRPr="00DF37E0" w:rsidRDefault="00B2082C" w:rsidP="00B2082C">
      <w:pPr>
        <w:spacing w:line="360" w:lineRule="auto"/>
        <w:ind w:firstLine="1134"/>
        <w:jc w:val="both"/>
        <w:rPr>
          <w:rFonts w:eastAsia="MS Mincho"/>
        </w:rPr>
      </w:pPr>
    </w:p>
    <w:p w14:paraId="718CF08C" w14:textId="77777777" w:rsidR="00B2082C" w:rsidRPr="00DF37E0" w:rsidRDefault="00B2082C" w:rsidP="00B2082C">
      <w:pPr>
        <w:spacing w:line="360" w:lineRule="auto"/>
        <w:ind w:firstLine="1134"/>
        <w:jc w:val="both"/>
        <w:rPr>
          <w:rFonts w:eastAsia="MS Mincho"/>
        </w:rPr>
      </w:pPr>
      <w:r w:rsidRPr="00DF37E0">
        <w:rPr>
          <w:rFonts w:eastAsia="MS Mincho"/>
        </w:rPr>
        <w:t>Veja-se Excelência, se, para fins de aplicação das normas previdenciárias, as contribuições extraordinárias pagas por participantes de planos de previdência complementar possuem natureza de contribuições previdenciárias, por que, para fins tributários, essas mesmas contribuições não são consideradas contribuições previdenciárias? Deve ser aplaudida a observação do louvado Professor SACHA CALMON NAVARRO COELHO</w:t>
      </w:r>
      <w:r w:rsidRPr="00DF37E0">
        <w:rPr>
          <w:rStyle w:val="Refdenotaderodap"/>
          <w:rFonts w:eastAsia="MS Mincho"/>
        </w:rPr>
        <w:footnoteReference w:id="2"/>
      </w:r>
      <w:r w:rsidRPr="00DF37E0">
        <w:rPr>
          <w:rFonts w:eastAsia="MS Mincho"/>
        </w:rPr>
        <w:t>, que muito bem afirma que “O Direito é uno. Todo interligado, a regrar a vida social. São tolices essas autonomias científicas dos diversos ramos do Direito.”</w:t>
      </w:r>
    </w:p>
    <w:p w14:paraId="46F52DE9" w14:textId="77777777" w:rsidR="00B2082C" w:rsidRPr="00DF37E0" w:rsidRDefault="00B2082C" w:rsidP="00B2082C">
      <w:pPr>
        <w:spacing w:line="360" w:lineRule="auto"/>
        <w:ind w:firstLine="1134"/>
        <w:jc w:val="both"/>
        <w:rPr>
          <w:rFonts w:eastAsia="MS Mincho"/>
        </w:rPr>
      </w:pPr>
    </w:p>
    <w:p w14:paraId="46EF11A5" w14:textId="77777777" w:rsidR="00B2082C" w:rsidRPr="00DF37E0" w:rsidRDefault="00B2082C" w:rsidP="003B72EC">
      <w:pPr>
        <w:pStyle w:val="TextosemFormatao"/>
        <w:spacing w:line="360" w:lineRule="auto"/>
        <w:ind w:firstLine="1134"/>
        <w:rPr>
          <w:rFonts w:ascii="Times New Roman" w:hAnsi="Times New Roman"/>
          <w:b/>
          <w:sz w:val="24"/>
          <w:szCs w:val="24"/>
        </w:rPr>
      </w:pPr>
      <w:r w:rsidRPr="00DF37E0">
        <w:rPr>
          <w:rFonts w:ascii="Times New Roman" w:hAnsi="Times New Roman"/>
          <w:b/>
          <w:sz w:val="24"/>
          <w:szCs w:val="24"/>
        </w:rPr>
        <w:t xml:space="preserve">É nesse sentido afirmar que inexiste vedação legal para à Dedutibilidade das Contribuições Extraordinárias para Previdência Complementar pagas por </w:t>
      </w:r>
      <w:r w:rsidR="00D86D99">
        <w:rPr>
          <w:rFonts w:ascii="Times New Roman" w:hAnsi="Times New Roman"/>
          <w:b/>
          <w:sz w:val="24"/>
          <w:szCs w:val="24"/>
        </w:rPr>
        <w:t xml:space="preserve">Participantes (Ativos ou </w:t>
      </w:r>
      <w:r w:rsidRPr="00DF37E0">
        <w:rPr>
          <w:rFonts w:ascii="Times New Roman" w:hAnsi="Times New Roman"/>
          <w:b/>
          <w:sz w:val="24"/>
          <w:szCs w:val="24"/>
        </w:rPr>
        <w:t>Assistidos / Aposentados</w:t>
      </w:r>
      <w:r w:rsidR="00D86D99">
        <w:rPr>
          <w:rFonts w:ascii="Times New Roman" w:hAnsi="Times New Roman"/>
          <w:b/>
          <w:sz w:val="24"/>
          <w:szCs w:val="24"/>
        </w:rPr>
        <w:t>)</w:t>
      </w:r>
      <w:r w:rsidRPr="00DF37E0">
        <w:rPr>
          <w:rFonts w:ascii="Times New Roman" w:hAnsi="Times New Roman"/>
          <w:b/>
          <w:sz w:val="24"/>
          <w:szCs w:val="24"/>
        </w:rPr>
        <w:t>, vez que resta evidente a natureza previdenciária das contribuições destinadas aos planos de previdência complementar.</w:t>
      </w:r>
    </w:p>
    <w:p w14:paraId="5C84C427" w14:textId="77777777" w:rsidR="00B2082C" w:rsidRPr="00DF37E0" w:rsidRDefault="00B2082C" w:rsidP="003B72EC">
      <w:pPr>
        <w:pStyle w:val="TextosemFormatao"/>
        <w:spacing w:line="360" w:lineRule="auto"/>
        <w:ind w:firstLine="1134"/>
        <w:rPr>
          <w:rFonts w:ascii="Times New Roman" w:hAnsi="Times New Roman"/>
          <w:sz w:val="24"/>
          <w:szCs w:val="24"/>
        </w:rPr>
      </w:pPr>
    </w:p>
    <w:p w14:paraId="6C65E482" w14:textId="77777777" w:rsidR="00B2082C" w:rsidRPr="00DF37E0" w:rsidRDefault="00F17275" w:rsidP="00B2082C">
      <w:pPr>
        <w:pStyle w:val="TextosemFormatao"/>
        <w:spacing w:line="360" w:lineRule="auto"/>
        <w:rPr>
          <w:rFonts w:ascii="Times New Roman" w:hAnsi="Times New Roman"/>
          <w:b/>
          <w:sz w:val="24"/>
          <w:szCs w:val="24"/>
        </w:rPr>
      </w:pPr>
      <w:r>
        <w:rPr>
          <w:rFonts w:ascii="Times New Roman" w:hAnsi="Times New Roman"/>
          <w:b/>
          <w:sz w:val="24"/>
          <w:szCs w:val="24"/>
        </w:rPr>
        <w:t>I</w:t>
      </w:r>
      <w:r w:rsidR="009E60B3">
        <w:rPr>
          <w:rFonts w:ascii="Times New Roman" w:hAnsi="Times New Roman"/>
          <w:b/>
          <w:sz w:val="24"/>
          <w:szCs w:val="24"/>
        </w:rPr>
        <w:t>II</w:t>
      </w:r>
      <w:r w:rsidR="00B2082C" w:rsidRPr="00DF37E0">
        <w:rPr>
          <w:rFonts w:ascii="Times New Roman" w:hAnsi="Times New Roman"/>
          <w:b/>
          <w:sz w:val="24"/>
          <w:szCs w:val="24"/>
        </w:rPr>
        <w:t>. 3</w:t>
      </w:r>
      <w:r w:rsidR="00A0089A" w:rsidRPr="00DF37E0">
        <w:rPr>
          <w:rFonts w:ascii="Times New Roman" w:hAnsi="Times New Roman"/>
          <w:b/>
          <w:sz w:val="24"/>
          <w:szCs w:val="24"/>
        </w:rPr>
        <w:t xml:space="preserve">. Da impossibilidade de ampliação das hipóteses de incidência </w:t>
      </w:r>
      <w:r w:rsidR="00EB32A3" w:rsidRPr="00DF37E0">
        <w:rPr>
          <w:rFonts w:ascii="Times New Roman" w:hAnsi="Times New Roman"/>
          <w:b/>
          <w:sz w:val="24"/>
          <w:szCs w:val="24"/>
        </w:rPr>
        <w:t>do Imposto de Renda</w:t>
      </w:r>
    </w:p>
    <w:p w14:paraId="1BFC2EFD" w14:textId="77777777" w:rsidR="00B2082C" w:rsidRPr="00DF37E0" w:rsidRDefault="00B2082C" w:rsidP="001B6864">
      <w:pPr>
        <w:pStyle w:val="TextosemFormatao"/>
        <w:spacing w:line="360" w:lineRule="auto"/>
        <w:ind w:firstLine="1134"/>
        <w:rPr>
          <w:rFonts w:ascii="Times New Roman" w:hAnsi="Times New Roman"/>
          <w:sz w:val="24"/>
          <w:szCs w:val="24"/>
        </w:rPr>
      </w:pPr>
    </w:p>
    <w:p w14:paraId="34A358C8" w14:textId="77777777" w:rsidR="00EB32A3" w:rsidRPr="00DF37E0" w:rsidRDefault="0084015B" w:rsidP="001B6864">
      <w:pPr>
        <w:pStyle w:val="TextosemFormatao"/>
        <w:spacing w:line="360" w:lineRule="auto"/>
        <w:ind w:firstLine="1134"/>
        <w:rPr>
          <w:rFonts w:ascii="Times New Roman" w:hAnsi="Times New Roman"/>
          <w:sz w:val="24"/>
          <w:szCs w:val="24"/>
        </w:rPr>
      </w:pPr>
      <w:r w:rsidRPr="00DF37E0">
        <w:rPr>
          <w:rFonts w:ascii="Times New Roman" w:hAnsi="Times New Roman"/>
          <w:sz w:val="24"/>
          <w:szCs w:val="24"/>
        </w:rPr>
        <w:t>Inicialmente, deve-se considerar</w:t>
      </w:r>
      <w:r w:rsidR="00EB32A3" w:rsidRPr="00DF37E0">
        <w:rPr>
          <w:rFonts w:ascii="Times New Roman" w:hAnsi="Times New Roman"/>
          <w:sz w:val="24"/>
          <w:szCs w:val="24"/>
        </w:rPr>
        <w:t xml:space="preserve"> que os termos “renda” e “proventos de qualquer natureza” constante do artigo 153, III da CF têm a sua extensão delimitada pela própria Carta Magna, não permitindo que o legislador infraconstitucional amplie as hipóteses de incidência. Assim, o CTN em seu artigo 43 trouxe como hipótese de incidência a ocorrência de um acréscimo patrimonial. </w:t>
      </w:r>
    </w:p>
    <w:p w14:paraId="7991C552" w14:textId="77777777" w:rsidR="00EB32A3" w:rsidRPr="00DF37E0" w:rsidRDefault="00EB32A3" w:rsidP="001B6864">
      <w:pPr>
        <w:pStyle w:val="TextosemFormatao"/>
        <w:spacing w:line="360" w:lineRule="auto"/>
        <w:ind w:firstLine="1134"/>
        <w:rPr>
          <w:rFonts w:ascii="Times New Roman" w:hAnsi="Times New Roman"/>
          <w:sz w:val="24"/>
          <w:szCs w:val="24"/>
        </w:rPr>
      </w:pPr>
    </w:p>
    <w:p w14:paraId="684BE4BB" w14:textId="77777777" w:rsidR="00EE4F8A" w:rsidRPr="00DF37E0" w:rsidRDefault="00EB32A3" w:rsidP="001B6864">
      <w:pPr>
        <w:pStyle w:val="TextosemFormatao"/>
        <w:spacing w:line="360" w:lineRule="auto"/>
        <w:ind w:firstLine="1134"/>
        <w:rPr>
          <w:rFonts w:ascii="Times New Roman" w:hAnsi="Times New Roman"/>
          <w:sz w:val="24"/>
          <w:szCs w:val="24"/>
        </w:rPr>
      </w:pPr>
      <w:r w:rsidRPr="00DF37E0">
        <w:rPr>
          <w:rFonts w:ascii="Times New Roman" w:hAnsi="Times New Roman"/>
          <w:sz w:val="24"/>
          <w:szCs w:val="24"/>
        </w:rPr>
        <w:t>Ou seja, pode-se dizer que a referência a “acréscimo patrimonial” como elemento comum e nuclear dos conceitos de renda e proventos, sendo o fato gerador do imposto de renda a aquisição da disponibilidade de acréscimo patrimonial</w:t>
      </w:r>
      <w:r w:rsidR="00EE4F8A" w:rsidRPr="00DF37E0">
        <w:rPr>
          <w:rFonts w:ascii="Times New Roman" w:hAnsi="Times New Roman"/>
          <w:sz w:val="24"/>
          <w:szCs w:val="24"/>
        </w:rPr>
        <w:t>.</w:t>
      </w:r>
    </w:p>
    <w:p w14:paraId="4292C335" w14:textId="77777777" w:rsidR="00EE4F8A" w:rsidRPr="00DF37E0" w:rsidRDefault="00EE4F8A" w:rsidP="001B6864">
      <w:pPr>
        <w:pStyle w:val="TextosemFormatao"/>
        <w:spacing w:line="360" w:lineRule="auto"/>
        <w:ind w:firstLine="1134"/>
        <w:rPr>
          <w:rFonts w:ascii="Times New Roman" w:hAnsi="Times New Roman"/>
          <w:sz w:val="24"/>
          <w:szCs w:val="24"/>
        </w:rPr>
      </w:pPr>
    </w:p>
    <w:p w14:paraId="1357A9F7" w14:textId="77777777" w:rsidR="00EE4F8A" w:rsidRPr="00DF37E0" w:rsidRDefault="00EE4F8A" w:rsidP="001B6864">
      <w:pPr>
        <w:pStyle w:val="TextosemFormatao"/>
        <w:spacing w:line="360" w:lineRule="auto"/>
        <w:ind w:firstLine="1134"/>
        <w:rPr>
          <w:rFonts w:ascii="Times New Roman" w:hAnsi="Times New Roman"/>
          <w:sz w:val="24"/>
          <w:szCs w:val="24"/>
        </w:rPr>
      </w:pPr>
      <w:r w:rsidRPr="00DF37E0">
        <w:rPr>
          <w:rFonts w:ascii="Times New Roman" w:hAnsi="Times New Roman"/>
          <w:sz w:val="24"/>
          <w:szCs w:val="24"/>
        </w:rPr>
        <w:t xml:space="preserve">É nesse sentido que citamos as lições de Roque </w:t>
      </w:r>
      <w:proofErr w:type="spellStart"/>
      <w:r w:rsidRPr="00DF37E0">
        <w:rPr>
          <w:rFonts w:ascii="Times New Roman" w:hAnsi="Times New Roman"/>
          <w:sz w:val="24"/>
          <w:szCs w:val="24"/>
        </w:rPr>
        <w:t>Carrazza</w:t>
      </w:r>
      <w:proofErr w:type="spellEnd"/>
      <w:r w:rsidRPr="00DF37E0">
        <w:rPr>
          <w:rFonts w:ascii="Times New Roman" w:hAnsi="Times New Roman"/>
          <w:sz w:val="24"/>
          <w:szCs w:val="24"/>
        </w:rPr>
        <w:t>:</w:t>
      </w:r>
    </w:p>
    <w:p w14:paraId="252016D0" w14:textId="77777777" w:rsidR="00EE4F8A" w:rsidRPr="00DF37E0" w:rsidRDefault="00EE4F8A" w:rsidP="001B6864">
      <w:pPr>
        <w:pStyle w:val="TextosemFormatao"/>
        <w:spacing w:line="360" w:lineRule="auto"/>
        <w:ind w:firstLine="1134"/>
        <w:rPr>
          <w:rFonts w:ascii="Times New Roman" w:hAnsi="Times New Roman"/>
          <w:sz w:val="24"/>
          <w:szCs w:val="24"/>
        </w:rPr>
      </w:pPr>
    </w:p>
    <w:p w14:paraId="5B17F83C" w14:textId="77777777" w:rsidR="00EE4F8A" w:rsidRPr="00DF37E0" w:rsidRDefault="00EE4F8A" w:rsidP="00DF37E0">
      <w:pPr>
        <w:pStyle w:val="TextosemFormatao"/>
        <w:spacing w:line="360" w:lineRule="auto"/>
        <w:ind w:left="1701"/>
        <w:rPr>
          <w:rFonts w:ascii="Times New Roman" w:hAnsi="Times New Roman"/>
          <w:i/>
          <w:sz w:val="24"/>
          <w:szCs w:val="24"/>
        </w:rPr>
      </w:pPr>
      <w:r w:rsidRPr="00DF37E0">
        <w:rPr>
          <w:rFonts w:ascii="Times New Roman" w:hAnsi="Times New Roman"/>
          <w:i/>
          <w:sz w:val="24"/>
          <w:szCs w:val="24"/>
        </w:rPr>
        <w:t>“...nem todo dinheiro ingressa no universo da disponibilidade financeira do contribuinte integra a base de cálculo do IR, mas única e exclusivamente os aportes de recursos que vão engrossar, com uma conotação de permanência, o patr</w:t>
      </w:r>
      <w:r w:rsidR="00A00150">
        <w:rPr>
          <w:rFonts w:ascii="Times New Roman" w:hAnsi="Times New Roman"/>
          <w:i/>
          <w:sz w:val="24"/>
          <w:szCs w:val="24"/>
        </w:rPr>
        <w:t>i</w:t>
      </w:r>
      <w:r w:rsidRPr="00DF37E0">
        <w:rPr>
          <w:rFonts w:ascii="Times New Roman" w:hAnsi="Times New Roman"/>
          <w:i/>
          <w:sz w:val="24"/>
          <w:szCs w:val="24"/>
        </w:rPr>
        <w:t>mônio de quem os recebe.”</w:t>
      </w:r>
      <w:r w:rsidRPr="00DF37E0">
        <w:rPr>
          <w:rStyle w:val="Refdenotaderodap"/>
          <w:rFonts w:ascii="Times New Roman" w:hAnsi="Times New Roman"/>
          <w:i/>
          <w:sz w:val="24"/>
          <w:szCs w:val="24"/>
        </w:rPr>
        <w:footnoteReference w:id="3"/>
      </w:r>
    </w:p>
    <w:p w14:paraId="419B0B5C" w14:textId="77777777" w:rsidR="00EE4F8A" w:rsidRPr="00DF37E0" w:rsidRDefault="00EE4F8A" w:rsidP="001B6864">
      <w:pPr>
        <w:pStyle w:val="TextosemFormatao"/>
        <w:spacing w:line="360" w:lineRule="auto"/>
        <w:ind w:firstLine="1134"/>
        <w:rPr>
          <w:rFonts w:ascii="Times New Roman" w:hAnsi="Times New Roman"/>
          <w:sz w:val="24"/>
          <w:szCs w:val="24"/>
        </w:rPr>
      </w:pPr>
    </w:p>
    <w:p w14:paraId="740FA209" w14:textId="77777777" w:rsidR="00EE4F8A" w:rsidRPr="00DF37E0" w:rsidRDefault="00A00150" w:rsidP="001B6864">
      <w:pPr>
        <w:pStyle w:val="TextosemFormatao"/>
        <w:spacing w:line="360" w:lineRule="auto"/>
        <w:ind w:firstLine="1134"/>
        <w:rPr>
          <w:rFonts w:ascii="Times New Roman" w:hAnsi="Times New Roman"/>
          <w:sz w:val="24"/>
          <w:szCs w:val="24"/>
        </w:rPr>
      </w:pPr>
      <w:r>
        <w:rPr>
          <w:rFonts w:ascii="Times New Roman" w:hAnsi="Times New Roman"/>
          <w:sz w:val="24"/>
          <w:szCs w:val="24"/>
        </w:rPr>
        <w:t>O</w:t>
      </w:r>
      <w:r w:rsidR="00EE4F8A" w:rsidRPr="00DF37E0">
        <w:rPr>
          <w:rFonts w:ascii="Times New Roman" w:hAnsi="Times New Roman"/>
          <w:sz w:val="24"/>
          <w:szCs w:val="24"/>
        </w:rPr>
        <w:t xml:space="preserve"> ato coator </w:t>
      </w:r>
      <w:r w:rsidR="004952EF">
        <w:rPr>
          <w:rFonts w:ascii="Times New Roman" w:hAnsi="Times New Roman"/>
          <w:sz w:val="24"/>
          <w:szCs w:val="24"/>
        </w:rPr>
        <w:t>iminente</w:t>
      </w:r>
      <w:r>
        <w:rPr>
          <w:rFonts w:ascii="Times New Roman" w:hAnsi="Times New Roman"/>
          <w:sz w:val="24"/>
          <w:szCs w:val="24"/>
        </w:rPr>
        <w:t xml:space="preserve"> subverte essa lógica</w:t>
      </w:r>
      <w:r w:rsidR="00EE4F8A" w:rsidRPr="00DF37E0">
        <w:rPr>
          <w:rFonts w:ascii="Times New Roman" w:hAnsi="Times New Roman"/>
          <w:sz w:val="24"/>
          <w:szCs w:val="24"/>
        </w:rPr>
        <w:t xml:space="preserve">, pois ao contrário de acrescentar ao patrimônio </w:t>
      </w:r>
      <w:r w:rsidR="003F719E">
        <w:rPr>
          <w:rFonts w:ascii="Times New Roman" w:hAnsi="Times New Roman"/>
          <w:sz w:val="24"/>
          <w:szCs w:val="24"/>
        </w:rPr>
        <w:t>do</w:t>
      </w:r>
      <w:r w:rsidR="00EE4F8A" w:rsidRPr="00DF37E0">
        <w:rPr>
          <w:rFonts w:ascii="Times New Roman" w:hAnsi="Times New Roman"/>
          <w:sz w:val="24"/>
          <w:szCs w:val="24"/>
        </w:rPr>
        <w:t xml:space="preserve"> Impetrante, as contribuições extraordinárias implicam na redução do </w:t>
      </w:r>
      <w:r w:rsidR="003F719E">
        <w:rPr>
          <w:rFonts w:ascii="Times New Roman" w:hAnsi="Times New Roman"/>
          <w:sz w:val="24"/>
          <w:szCs w:val="24"/>
        </w:rPr>
        <w:t>mesmo</w:t>
      </w:r>
      <w:r w:rsidR="00EE4F8A" w:rsidRPr="00DF37E0">
        <w:rPr>
          <w:rFonts w:ascii="Times New Roman" w:hAnsi="Times New Roman"/>
          <w:sz w:val="24"/>
          <w:szCs w:val="24"/>
        </w:rPr>
        <w:t xml:space="preserve"> </w:t>
      </w:r>
    </w:p>
    <w:p w14:paraId="16C81667" w14:textId="77777777" w:rsidR="00EE4F8A" w:rsidRPr="00DF37E0" w:rsidRDefault="00EE4F8A" w:rsidP="001B6864">
      <w:pPr>
        <w:pStyle w:val="TextosemFormatao"/>
        <w:spacing w:line="360" w:lineRule="auto"/>
        <w:ind w:firstLine="1134"/>
        <w:rPr>
          <w:rFonts w:ascii="Times New Roman" w:hAnsi="Times New Roman"/>
          <w:sz w:val="24"/>
          <w:szCs w:val="24"/>
        </w:rPr>
      </w:pPr>
    </w:p>
    <w:p w14:paraId="15102CE3" w14:textId="77777777" w:rsidR="00DF37E0" w:rsidRDefault="00EE4F8A" w:rsidP="001B6864">
      <w:pPr>
        <w:pStyle w:val="TextosemFormatao"/>
        <w:spacing w:line="360" w:lineRule="auto"/>
        <w:ind w:firstLine="1134"/>
        <w:rPr>
          <w:rFonts w:ascii="Times New Roman" w:hAnsi="Times New Roman"/>
          <w:sz w:val="24"/>
          <w:szCs w:val="24"/>
        </w:rPr>
      </w:pPr>
      <w:r w:rsidRPr="00DF37E0">
        <w:rPr>
          <w:rFonts w:ascii="Times New Roman" w:hAnsi="Times New Roman"/>
          <w:sz w:val="24"/>
          <w:szCs w:val="24"/>
        </w:rPr>
        <w:t>A Impetrada</w:t>
      </w:r>
      <w:r w:rsidR="00A00150">
        <w:rPr>
          <w:rFonts w:ascii="Times New Roman" w:hAnsi="Times New Roman"/>
          <w:sz w:val="24"/>
          <w:szCs w:val="24"/>
        </w:rPr>
        <w:t>,</w:t>
      </w:r>
      <w:r w:rsidRPr="00DF37E0">
        <w:rPr>
          <w:rFonts w:ascii="Times New Roman" w:hAnsi="Times New Roman"/>
          <w:sz w:val="24"/>
          <w:szCs w:val="24"/>
        </w:rPr>
        <w:t xml:space="preserve"> ao emitir a Solução de Consulta nº 354 – COSIT, de 6 de julho de 2017</w:t>
      </w:r>
      <w:r w:rsidR="00A00150">
        <w:rPr>
          <w:rFonts w:ascii="Times New Roman" w:hAnsi="Times New Roman"/>
          <w:sz w:val="24"/>
          <w:szCs w:val="24"/>
        </w:rPr>
        <w:t>,</w:t>
      </w:r>
      <w:r w:rsidRPr="00DF37E0">
        <w:rPr>
          <w:rFonts w:ascii="Times New Roman" w:hAnsi="Times New Roman"/>
          <w:sz w:val="24"/>
          <w:szCs w:val="24"/>
        </w:rPr>
        <w:t xml:space="preserve"> feriu diretamente direito líquido e certo </w:t>
      </w:r>
      <w:r w:rsidR="003F719E">
        <w:rPr>
          <w:rFonts w:ascii="Times New Roman" w:hAnsi="Times New Roman"/>
          <w:sz w:val="24"/>
          <w:szCs w:val="24"/>
        </w:rPr>
        <w:t>do</w:t>
      </w:r>
      <w:r w:rsidRPr="00DF37E0">
        <w:rPr>
          <w:rFonts w:ascii="Times New Roman" w:hAnsi="Times New Roman"/>
          <w:sz w:val="24"/>
          <w:szCs w:val="24"/>
        </w:rPr>
        <w:t xml:space="preserve"> Impetrante, ao considerar que</w:t>
      </w:r>
      <w:r w:rsidR="00DF37E0">
        <w:rPr>
          <w:rFonts w:ascii="Times New Roman" w:hAnsi="Times New Roman"/>
          <w:sz w:val="24"/>
          <w:szCs w:val="24"/>
        </w:rPr>
        <w:t>:</w:t>
      </w:r>
    </w:p>
    <w:p w14:paraId="2896AE2C" w14:textId="77777777" w:rsidR="00DF37E0" w:rsidRDefault="00DF37E0" w:rsidP="001B6864">
      <w:pPr>
        <w:pStyle w:val="TextosemFormatao"/>
        <w:spacing w:line="360" w:lineRule="auto"/>
        <w:ind w:firstLine="1134"/>
        <w:rPr>
          <w:rFonts w:ascii="Times New Roman" w:hAnsi="Times New Roman"/>
          <w:sz w:val="24"/>
          <w:szCs w:val="24"/>
        </w:rPr>
      </w:pPr>
    </w:p>
    <w:p w14:paraId="37A4A02E" w14:textId="77777777" w:rsidR="00EE4F8A" w:rsidRPr="00DF37E0" w:rsidRDefault="00EE4F8A" w:rsidP="00DF37E0">
      <w:pPr>
        <w:pStyle w:val="TextosemFormatao"/>
        <w:spacing w:line="360" w:lineRule="auto"/>
        <w:ind w:left="1701"/>
        <w:rPr>
          <w:rFonts w:ascii="Times New Roman" w:hAnsi="Times New Roman"/>
          <w:sz w:val="24"/>
          <w:szCs w:val="24"/>
        </w:rPr>
      </w:pPr>
      <w:r w:rsidRPr="00DF37E0">
        <w:rPr>
          <w:rFonts w:ascii="Times New Roman" w:hAnsi="Times New Roman"/>
          <w:sz w:val="24"/>
          <w:szCs w:val="24"/>
        </w:rPr>
        <w:t xml:space="preserve"> </w:t>
      </w:r>
      <w:r w:rsidRPr="00DF37E0">
        <w:rPr>
          <w:rFonts w:ascii="Times New Roman" w:hAnsi="Times New Roman"/>
          <w:i/>
          <w:sz w:val="24"/>
          <w:szCs w:val="24"/>
        </w:rPr>
        <w:t xml:space="preserve">“os valores descontados do benefício recebido (complementação de aposentadoria) pelos assistidos de entidade fechada de previdência complementar com a finalidade de custeio de déficits (contribuições extraordinárias) integram o rendimento bruto para fins tributários, não podendo ser excluídos como se fosse parte isenta do rendimento” e, portanto, “apenas as contribuições normais [...] às entidades fechadas de previdência privada domiciliadas no Brasil são dedutíveis do imposto sobre a renda de pessoa física, observadas as condições estabelecidas na legislação, bem como, respeitado o limite de 12% sobre o total dos rendimentos computados na determinação da base de cálculo do imposto devido na Declaração de Ajuste Anual” </w:t>
      </w:r>
    </w:p>
    <w:p w14:paraId="41A1E884" w14:textId="77777777" w:rsidR="00EE4F8A" w:rsidRPr="00DF37E0" w:rsidRDefault="00EE4F8A" w:rsidP="001B6864">
      <w:pPr>
        <w:pStyle w:val="TextosemFormatao"/>
        <w:spacing w:line="360" w:lineRule="auto"/>
        <w:ind w:firstLine="1134"/>
        <w:rPr>
          <w:rFonts w:ascii="Times New Roman" w:hAnsi="Times New Roman"/>
          <w:i/>
          <w:sz w:val="24"/>
          <w:szCs w:val="24"/>
        </w:rPr>
      </w:pPr>
    </w:p>
    <w:p w14:paraId="7B61E7B1" w14:textId="77777777" w:rsidR="00EE4F8A" w:rsidRPr="00DF37E0" w:rsidRDefault="00EE4F8A" w:rsidP="001B6864">
      <w:pPr>
        <w:pStyle w:val="TextosemFormatao"/>
        <w:spacing w:line="360" w:lineRule="auto"/>
        <w:ind w:firstLine="1134"/>
        <w:rPr>
          <w:rFonts w:ascii="Times New Roman" w:hAnsi="Times New Roman"/>
          <w:sz w:val="24"/>
          <w:szCs w:val="24"/>
        </w:rPr>
      </w:pPr>
      <w:r w:rsidRPr="00DF37E0">
        <w:rPr>
          <w:rFonts w:ascii="Times New Roman" w:hAnsi="Times New Roman"/>
          <w:sz w:val="24"/>
          <w:szCs w:val="24"/>
        </w:rPr>
        <w:lastRenderedPageBreak/>
        <w:t>Veja-se Excelência</w:t>
      </w:r>
      <w:r w:rsidRPr="00DF37E0">
        <w:rPr>
          <w:rFonts w:ascii="Times New Roman" w:hAnsi="Times New Roman"/>
          <w:b/>
          <w:sz w:val="24"/>
          <w:szCs w:val="24"/>
        </w:rPr>
        <w:t xml:space="preserve">, é de concluir que </w:t>
      </w:r>
      <w:r w:rsidR="00A95B7C" w:rsidRPr="00DF37E0">
        <w:rPr>
          <w:rFonts w:ascii="Times New Roman" w:hAnsi="Times New Roman"/>
          <w:b/>
          <w:sz w:val="24"/>
          <w:szCs w:val="24"/>
        </w:rPr>
        <w:t>a contribuição extraordinária paga para o custeio do benefício</w:t>
      </w:r>
      <w:r w:rsidR="00A00150">
        <w:rPr>
          <w:rFonts w:ascii="Times New Roman" w:hAnsi="Times New Roman"/>
          <w:b/>
          <w:sz w:val="24"/>
          <w:szCs w:val="24"/>
        </w:rPr>
        <w:t>,</w:t>
      </w:r>
      <w:r w:rsidR="00A95B7C" w:rsidRPr="00DF37E0">
        <w:rPr>
          <w:rFonts w:ascii="Times New Roman" w:hAnsi="Times New Roman"/>
          <w:b/>
          <w:sz w:val="24"/>
          <w:szCs w:val="24"/>
        </w:rPr>
        <w:t xml:space="preserve"> em nenhuma hipótese </w:t>
      </w:r>
      <w:r w:rsidR="00A00150">
        <w:rPr>
          <w:rFonts w:ascii="Times New Roman" w:hAnsi="Times New Roman"/>
          <w:b/>
          <w:sz w:val="24"/>
          <w:szCs w:val="24"/>
        </w:rPr>
        <w:t>enseja a</w:t>
      </w:r>
      <w:r w:rsidR="00A95B7C" w:rsidRPr="00DF37E0">
        <w:rPr>
          <w:rFonts w:ascii="Times New Roman" w:hAnsi="Times New Roman"/>
          <w:b/>
          <w:sz w:val="24"/>
          <w:szCs w:val="24"/>
        </w:rPr>
        <w:t xml:space="preserve"> ocorrência de ganho patrimonial, ou seja, não </w:t>
      </w:r>
      <w:r w:rsidR="00A00150">
        <w:rPr>
          <w:rFonts w:ascii="Times New Roman" w:hAnsi="Times New Roman"/>
          <w:b/>
          <w:sz w:val="24"/>
          <w:szCs w:val="24"/>
        </w:rPr>
        <w:t>pode ser confundida com</w:t>
      </w:r>
      <w:r w:rsidR="00A95B7C" w:rsidRPr="00DF37E0">
        <w:rPr>
          <w:rFonts w:ascii="Times New Roman" w:hAnsi="Times New Roman"/>
          <w:b/>
          <w:sz w:val="24"/>
          <w:szCs w:val="24"/>
        </w:rPr>
        <w:t xml:space="preserve"> renda, tampouco proventos e por isso não está no campo de incidência do IR.</w:t>
      </w:r>
      <w:r w:rsidR="00A95B7C" w:rsidRPr="00DF37E0">
        <w:rPr>
          <w:rFonts w:ascii="Times New Roman" w:hAnsi="Times New Roman"/>
          <w:sz w:val="24"/>
          <w:szCs w:val="24"/>
        </w:rPr>
        <w:t xml:space="preserve"> </w:t>
      </w:r>
    </w:p>
    <w:p w14:paraId="76026609" w14:textId="77777777" w:rsidR="00A95B7C" w:rsidRPr="00DF37E0" w:rsidRDefault="00A95B7C" w:rsidP="001B6864">
      <w:pPr>
        <w:pStyle w:val="TextosemFormatao"/>
        <w:spacing w:line="360" w:lineRule="auto"/>
        <w:ind w:firstLine="1134"/>
        <w:rPr>
          <w:rFonts w:ascii="Times New Roman" w:hAnsi="Times New Roman"/>
          <w:sz w:val="24"/>
          <w:szCs w:val="24"/>
        </w:rPr>
      </w:pPr>
    </w:p>
    <w:p w14:paraId="55116779" w14:textId="77777777" w:rsidR="00A95B7C" w:rsidRPr="00967DAD" w:rsidRDefault="00A95B7C" w:rsidP="001B6864">
      <w:pPr>
        <w:pStyle w:val="TextosemFormatao"/>
        <w:spacing w:line="360" w:lineRule="auto"/>
        <w:ind w:firstLine="1134"/>
        <w:rPr>
          <w:rFonts w:ascii="Times New Roman" w:hAnsi="Times New Roman"/>
          <w:b/>
          <w:sz w:val="24"/>
          <w:szCs w:val="24"/>
        </w:rPr>
      </w:pPr>
      <w:r w:rsidRPr="00DF37E0">
        <w:rPr>
          <w:rFonts w:ascii="Times New Roman" w:hAnsi="Times New Roman"/>
          <w:sz w:val="24"/>
          <w:szCs w:val="24"/>
        </w:rPr>
        <w:t xml:space="preserve">Essas ponderações permitem que, mesmo sem adentrar nos </w:t>
      </w:r>
      <w:proofErr w:type="spellStart"/>
      <w:r w:rsidRPr="00DF37E0">
        <w:rPr>
          <w:rFonts w:ascii="Times New Roman" w:hAnsi="Times New Roman"/>
          <w:sz w:val="24"/>
          <w:szCs w:val="24"/>
        </w:rPr>
        <w:t>conteúdos</w:t>
      </w:r>
      <w:proofErr w:type="spellEnd"/>
      <w:r w:rsidRPr="00DF37E0">
        <w:rPr>
          <w:rFonts w:ascii="Times New Roman" w:hAnsi="Times New Roman"/>
          <w:sz w:val="24"/>
          <w:szCs w:val="24"/>
        </w:rPr>
        <w:t xml:space="preserve"> específicos dos conceitos constitucionais de renda e proventos de qualquer natureza, o intérprete parta de uma valiosa premissa para a solução dos casos práticos, que já foi indicada anteriormente: </w:t>
      </w:r>
      <w:r w:rsidRPr="00967DAD">
        <w:rPr>
          <w:rFonts w:ascii="Times New Roman" w:hAnsi="Times New Roman"/>
          <w:b/>
          <w:sz w:val="24"/>
          <w:szCs w:val="24"/>
        </w:rPr>
        <w:t xml:space="preserve">não haverá renda e tampouco proventos se não houver acréscimo patrimonial. </w:t>
      </w:r>
    </w:p>
    <w:p w14:paraId="17BB5EB5" w14:textId="77777777" w:rsidR="00A95B7C" w:rsidRPr="00DF37E0" w:rsidRDefault="00A95B7C" w:rsidP="001B6864">
      <w:pPr>
        <w:pStyle w:val="TextosemFormatao"/>
        <w:spacing w:line="360" w:lineRule="auto"/>
        <w:ind w:firstLine="1134"/>
        <w:rPr>
          <w:rFonts w:ascii="Times New Roman" w:hAnsi="Times New Roman"/>
          <w:sz w:val="24"/>
          <w:szCs w:val="24"/>
        </w:rPr>
      </w:pPr>
    </w:p>
    <w:p w14:paraId="0A2CFFC1" w14:textId="77777777" w:rsidR="00A95B7C" w:rsidRDefault="00A25907" w:rsidP="001B6864">
      <w:pPr>
        <w:pStyle w:val="TextosemFormatao"/>
        <w:spacing w:line="360" w:lineRule="auto"/>
        <w:ind w:firstLine="1134"/>
        <w:rPr>
          <w:rFonts w:ascii="Times New Roman" w:hAnsi="Times New Roman"/>
          <w:sz w:val="24"/>
          <w:szCs w:val="24"/>
        </w:rPr>
      </w:pPr>
      <w:r w:rsidRPr="00DF37E0">
        <w:rPr>
          <w:rFonts w:ascii="Times New Roman" w:hAnsi="Times New Roman"/>
          <w:sz w:val="24"/>
          <w:szCs w:val="24"/>
        </w:rPr>
        <w:t xml:space="preserve">No caso em tela, a contribuição extraordinária não configura hipótese de acréscimo patrimonial, sequer implica qualquer disponibilidade econômica sobre o numerário, cuja a cobrança é realizada através de desconto direto na folha de pagamento </w:t>
      </w:r>
      <w:r w:rsidR="009E60B3">
        <w:rPr>
          <w:rFonts w:ascii="Times New Roman" w:hAnsi="Times New Roman"/>
          <w:sz w:val="24"/>
          <w:szCs w:val="24"/>
        </w:rPr>
        <w:t>do</w:t>
      </w:r>
      <w:r w:rsidRPr="00DF37E0">
        <w:rPr>
          <w:rFonts w:ascii="Times New Roman" w:hAnsi="Times New Roman"/>
          <w:sz w:val="24"/>
          <w:szCs w:val="24"/>
        </w:rPr>
        <w:t xml:space="preserve"> Impetrante. </w:t>
      </w:r>
    </w:p>
    <w:p w14:paraId="7B5C32DA" w14:textId="77777777" w:rsidR="00967DAD" w:rsidRDefault="00967DAD" w:rsidP="001B6864">
      <w:pPr>
        <w:pStyle w:val="TextosemFormatao"/>
        <w:spacing w:line="360" w:lineRule="auto"/>
        <w:ind w:firstLine="1134"/>
        <w:rPr>
          <w:rFonts w:ascii="Times New Roman" w:hAnsi="Times New Roman"/>
          <w:sz w:val="24"/>
          <w:szCs w:val="24"/>
        </w:rPr>
      </w:pPr>
    </w:p>
    <w:p w14:paraId="1B17C7B0" w14:textId="77777777" w:rsidR="00967DAD" w:rsidRPr="00967DAD" w:rsidRDefault="00967DAD" w:rsidP="001B6864">
      <w:pPr>
        <w:pStyle w:val="TextosemFormatao"/>
        <w:spacing w:line="360" w:lineRule="auto"/>
        <w:ind w:firstLine="1134"/>
        <w:rPr>
          <w:rFonts w:ascii="Times New Roman" w:hAnsi="Times New Roman"/>
          <w:b/>
          <w:sz w:val="24"/>
          <w:szCs w:val="24"/>
        </w:rPr>
      </w:pPr>
      <w:r>
        <w:rPr>
          <w:rFonts w:ascii="Times New Roman" w:hAnsi="Times New Roman"/>
          <w:sz w:val="24"/>
          <w:szCs w:val="24"/>
        </w:rPr>
        <w:t>Como já muito dito, a</w:t>
      </w:r>
      <w:r w:rsidRPr="00967DAD">
        <w:rPr>
          <w:rFonts w:ascii="Times New Roman" w:hAnsi="Times New Roman"/>
          <w:sz w:val="24"/>
          <w:szCs w:val="24"/>
        </w:rPr>
        <w:t xml:space="preserve"> diferença entre </w:t>
      </w:r>
      <w:r>
        <w:rPr>
          <w:rFonts w:ascii="Times New Roman" w:hAnsi="Times New Roman"/>
          <w:sz w:val="24"/>
          <w:szCs w:val="24"/>
        </w:rPr>
        <w:t xml:space="preserve">as contribuições, é que as </w:t>
      </w:r>
      <w:r w:rsidRPr="00967DAD">
        <w:rPr>
          <w:rFonts w:ascii="Times New Roman" w:hAnsi="Times New Roman"/>
          <w:b/>
          <w:sz w:val="24"/>
          <w:szCs w:val="24"/>
        </w:rPr>
        <w:t>“normais”</w:t>
      </w:r>
      <w:r>
        <w:rPr>
          <w:rFonts w:ascii="Times New Roman" w:hAnsi="Times New Roman"/>
          <w:sz w:val="24"/>
          <w:szCs w:val="24"/>
        </w:rPr>
        <w:t xml:space="preserve"> </w:t>
      </w:r>
      <w:r w:rsidRPr="00967DAD">
        <w:rPr>
          <w:rFonts w:ascii="Times New Roman" w:hAnsi="Times New Roman"/>
          <w:sz w:val="24"/>
          <w:szCs w:val="24"/>
        </w:rPr>
        <w:t xml:space="preserve">servem para a formação de uma reserva matemática a fim de pagar os </w:t>
      </w:r>
      <w:proofErr w:type="gramStart"/>
      <w:r w:rsidRPr="00967DAD">
        <w:rPr>
          <w:rFonts w:ascii="Times New Roman" w:hAnsi="Times New Roman"/>
          <w:sz w:val="24"/>
          <w:szCs w:val="24"/>
        </w:rPr>
        <w:t xml:space="preserve">benefícios </w:t>
      </w:r>
      <w:r w:rsidR="00A00150">
        <w:rPr>
          <w:rFonts w:ascii="Times New Roman" w:hAnsi="Times New Roman"/>
          <w:sz w:val="24"/>
          <w:szCs w:val="24"/>
        </w:rPr>
        <w:t>,</w:t>
      </w:r>
      <w:r w:rsidRPr="00967DAD">
        <w:rPr>
          <w:rFonts w:ascii="Times New Roman" w:hAnsi="Times New Roman"/>
          <w:sz w:val="24"/>
          <w:szCs w:val="24"/>
        </w:rPr>
        <w:t>e</w:t>
      </w:r>
      <w:proofErr w:type="gramEnd"/>
      <w:r w:rsidRPr="00967DAD">
        <w:rPr>
          <w:rFonts w:ascii="Times New Roman" w:hAnsi="Times New Roman"/>
          <w:sz w:val="24"/>
          <w:szCs w:val="24"/>
        </w:rPr>
        <w:t xml:space="preserve"> as </w:t>
      </w:r>
      <w:r w:rsidRPr="00967DAD">
        <w:rPr>
          <w:rFonts w:ascii="Times New Roman" w:hAnsi="Times New Roman"/>
          <w:b/>
          <w:sz w:val="24"/>
          <w:szCs w:val="24"/>
        </w:rPr>
        <w:t>“extraordinárias”</w:t>
      </w:r>
      <w:r>
        <w:rPr>
          <w:rFonts w:ascii="Times New Roman" w:hAnsi="Times New Roman"/>
          <w:sz w:val="24"/>
          <w:szCs w:val="24"/>
        </w:rPr>
        <w:t xml:space="preserve"> </w:t>
      </w:r>
      <w:r w:rsidRPr="00967DAD">
        <w:rPr>
          <w:rFonts w:ascii="Times New Roman" w:hAnsi="Times New Roman"/>
          <w:sz w:val="24"/>
          <w:szCs w:val="24"/>
        </w:rPr>
        <w:t xml:space="preserve">servem para a recomposição da </w:t>
      </w:r>
      <w:r>
        <w:rPr>
          <w:rFonts w:ascii="Times New Roman" w:hAnsi="Times New Roman"/>
          <w:sz w:val="24"/>
          <w:szCs w:val="24"/>
        </w:rPr>
        <w:t>parcela que foi perdida, custeio de déficit</w:t>
      </w:r>
      <w:r w:rsidRPr="00967DAD">
        <w:rPr>
          <w:rFonts w:ascii="Times New Roman" w:hAnsi="Times New Roman"/>
          <w:sz w:val="24"/>
          <w:szCs w:val="24"/>
        </w:rPr>
        <w:t xml:space="preserve"> e outras finalidades não in</w:t>
      </w:r>
      <w:r>
        <w:rPr>
          <w:rFonts w:ascii="Times New Roman" w:hAnsi="Times New Roman"/>
          <w:sz w:val="24"/>
          <w:szCs w:val="24"/>
        </w:rPr>
        <w:t xml:space="preserve">cluídas na contribuição normal, ou seja, </w:t>
      </w:r>
      <w:r w:rsidRPr="00967DAD">
        <w:rPr>
          <w:rFonts w:ascii="Times New Roman" w:hAnsi="Times New Roman"/>
          <w:b/>
          <w:sz w:val="24"/>
          <w:szCs w:val="24"/>
        </w:rPr>
        <w:t>ambas possuem a mesma natureza previdenciária</w:t>
      </w:r>
      <w:r w:rsidR="00A00150">
        <w:rPr>
          <w:rFonts w:ascii="Times New Roman" w:hAnsi="Times New Roman"/>
          <w:b/>
          <w:sz w:val="24"/>
          <w:szCs w:val="24"/>
        </w:rPr>
        <w:t>, ambas são</w:t>
      </w:r>
      <w:r w:rsidRPr="00967DAD">
        <w:rPr>
          <w:rFonts w:ascii="Times New Roman" w:hAnsi="Times New Roman"/>
          <w:b/>
          <w:sz w:val="24"/>
          <w:szCs w:val="24"/>
        </w:rPr>
        <w:t xml:space="preserve"> contribuições destinadas aos planos de previdência complementar. </w:t>
      </w:r>
    </w:p>
    <w:p w14:paraId="7A547364" w14:textId="77777777" w:rsidR="00967DAD" w:rsidRPr="00967DAD" w:rsidRDefault="00967DAD" w:rsidP="001B6864">
      <w:pPr>
        <w:pStyle w:val="TextosemFormatao"/>
        <w:spacing w:line="360" w:lineRule="auto"/>
        <w:ind w:firstLine="1134"/>
        <w:rPr>
          <w:rFonts w:ascii="Times New Roman" w:hAnsi="Times New Roman"/>
          <w:sz w:val="24"/>
          <w:szCs w:val="24"/>
        </w:rPr>
      </w:pPr>
    </w:p>
    <w:p w14:paraId="14DBB5F9" w14:textId="77777777" w:rsidR="00967DAD" w:rsidRPr="00967DAD" w:rsidRDefault="00967DAD" w:rsidP="001B6864">
      <w:pPr>
        <w:pStyle w:val="TextosemFormatao"/>
        <w:spacing w:line="360" w:lineRule="auto"/>
        <w:ind w:firstLine="1134"/>
        <w:rPr>
          <w:rFonts w:ascii="Times New Roman" w:hAnsi="Times New Roman"/>
          <w:b/>
          <w:sz w:val="24"/>
          <w:szCs w:val="24"/>
        </w:rPr>
      </w:pPr>
      <w:r>
        <w:rPr>
          <w:rFonts w:ascii="Times New Roman" w:hAnsi="Times New Roman"/>
          <w:sz w:val="24"/>
          <w:szCs w:val="24"/>
        </w:rPr>
        <w:t xml:space="preserve">Repise-se, </w:t>
      </w:r>
      <w:r w:rsidRPr="00967DAD">
        <w:rPr>
          <w:rFonts w:ascii="Times New Roman" w:hAnsi="Times New Roman"/>
          <w:b/>
          <w:sz w:val="24"/>
          <w:szCs w:val="24"/>
        </w:rPr>
        <w:t xml:space="preserve">as contribuições extraordinárias, assim como as ordinárias, são descontadas da folha de pagamento, de modo que </w:t>
      </w:r>
      <w:r w:rsidR="009E60B3">
        <w:rPr>
          <w:rFonts w:ascii="Times New Roman" w:hAnsi="Times New Roman"/>
          <w:b/>
          <w:sz w:val="24"/>
          <w:szCs w:val="24"/>
        </w:rPr>
        <w:t>Impetrante não possui</w:t>
      </w:r>
      <w:r w:rsidRPr="00967DAD">
        <w:rPr>
          <w:rFonts w:ascii="Times New Roman" w:hAnsi="Times New Roman"/>
          <w:b/>
          <w:sz w:val="24"/>
          <w:szCs w:val="24"/>
        </w:rPr>
        <w:t xml:space="preserve"> disponibilidade econômica e jurídica do valor. </w:t>
      </w:r>
    </w:p>
    <w:p w14:paraId="4BE0C1A3" w14:textId="77777777" w:rsidR="00967DAD" w:rsidRDefault="00967DAD" w:rsidP="001B6864">
      <w:pPr>
        <w:pStyle w:val="TextosemFormatao"/>
        <w:spacing w:line="360" w:lineRule="auto"/>
        <w:ind w:firstLine="1134"/>
        <w:rPr>
          <w:rFonts w:ascii="Times New Roman" w:hAnsi="Times New Roman"/>
          <w:sz w:val="24"/>
          <w:szCs w:val="24"/>
        </w:rPr>
      </w:pPr>
    </w:p>
    <w:p w14:paraId="08715C31" w14:textId="77777777" w:rsidR="00967DAD" w:rsidRPr="00DF37E0" w:rsidRDefault="00967DAD" w:rsidP="001B6864">
      <w:pPr>
        <w:pStyle w:val="TextosemFormatao"/>
        <w:spacing w:line="360" w:lineRule="auto"/>
        <w:ind w:firstLine="1134"/>
        <w:rPr>
          <w:rFonts w:ascii="Times New Roman" w:hAnsi="Times New Roman"/>
          <w:sz w:val="24"/>
          <w:szCs w:val="24"/>
        </w:rPr>
      </w:pPr>
      <w:r w:rsidRPr="00967DAD">
        <w:rPr>
          <w:rFonts w:ascii="Times New Roman" w:hAnsi="Times New Roman"/>
          <w:sz w:val="24"/>
          <w:szCs w:val="24"/>
        </w:rPr>
        <w:t xml:space="preserve">Logo, </w:t>
      </w:r>
      <w:r w:rsidRPr="00967DAD">
        <w:rPr>
          <w:rFonts w:ascii="Times New Roman" w:hAnsi="Times New Roman"/>
          <w:b/>
          <w:sz w:val="24"/>
          <w:szCs w:val="24"/>
        </w:rPr>
        <w:t>não incide imposto de renda sobre as quantias pagas ao fundo a título de contribuições extraordinárias instituídas em razão de déficit do plano, por não configurar acréscimo patrimonial</w:t>
      </w:r>
      <w:r>
        <w:rPr>
          <w:rFonts w:ascii="Times New Roman" w:hAnsi="Times New Roman"/>
          <w:sz w:val="24"/>
          <w:szCs w:val="24"/>
        </w:rPr>
        <w:t xml:space="preserve">, de modo que </w:t>
      </w:r>
      <w:r w:rsidR="009E60B3">
        <w:rPr>
          <w:rFonts w:ascii="Times New Roman" w:hAnsi="Times New Roman"/>
          <w:sz w:val="24"/>
          <w:szCs w:val="24"/>
        </w:rPr>
        <w:t>o</w:t>
      </w:r>
      <w:r>
        <w:rPr>
          <w:rFonts w:ascii="Times New Roman" w:hAnsi="Times New Roman"/>
          <w:sz w:val="24"/>
          <w:szCs w:val="24"/>
        </w:rPr>
        <w:t xml:space="preserve"> Impetrante, </w:t>
      </w:r>
      <w:r w:rsidRPr="00967DAD">
        <w:rPr>
          <w:rFonts w:ascii="Times New Roman" w:hAnsi="Times New Roman"/>
          <w:b/>
          <w:sz w:val="24"/>
          <w:szCs w:val="24"/>
        </w:rPr>
        <w:t>possu</w:t>
      </w:r>
      <w:r w:rsidR="009E60B3">
        <w:rPr>
          <w:rFonts w:ascii="Times New Roman" w:hAnsi="Times New Roman"/>
          <w:b/>
          <w:sz w:val="24"/>
          <w:szCs w:val="24"/>
        </w:rPr>
        <w:t>i</w:t>
      </w:r>
      <w:r w:rsidRPr="00967DAD">
        <w:rPr>
          <w:rFonts w:ascii="Times New Roman" w:hAnsi="Times New Roman"/>
          <w:b/>
          <w:sz w:val="24"/>
          <w:szCs w:val="24"/>
        </w:rPr>
        <w:t xml:space="preserve"> direito líquido e certo à dedução do valor correlato da base de cálculo do imposto de renda.</w:t>
      </w:r>
    </w:p>
    <w:p w14:paraId="7FEA6C55" w14:textId="77777777" w:rsidR="00A95B7C" w:rsidRPr="00DF37E0" w:rsidRDefault="00A95B7C" w:rsidP="001B6864">
      <w:pPr>
        <w:pStyle w:val="TextosemFormatao"/>
        <w:spacing w:line="360" w:lineRule="auto"/>
        <w:ind w:firstLine="1134"/>
        <w:rPr>
          <w:rFonts w:ascii="Times New Roman" w:hAnsi="Times New Roman"/>
          <w:sz w:val="24"/>
          <w:szCs w:val="24"/>
        </w:rPr>
      </w:pPr>
    </w:p>
    <w:p w14:paraId="5F4B0358" w14:textId="77777777" w:rsidR="00A95B7C" w:rsidRPr="00DF37E0" w:rsidRDefault="00A95B7C" w:rsidP="001B6864">
      <w:pPr>
        <w:pStyle w:val="TextosemFormatao"/>
        <w:spacing w:line="360" w:lineRule="auto"/>
        <w:ind w:firstLine="1134"/>
        <w:rPr>
          <w:rFonts w:ascii="Times New Roman" w:hAnsi="Times New Roman"/>
          <w:b/>
          <w:sz w:val="24"/>
          <w:szCs w:val="24"/>
        </w:rPr>
      </w:pPr>
      <w:r w:rsidRPr="00DF37E0">
        <w:rPr>
          <w:rFonts w:ascii="Times New Roman" w:hAnsi="Times New Roman"/>
          <w:sz w:val="24"/>
          <w:szCs w:val="24"/>
        </w:rPr>
        <w:t xml:space="preserve">Consequentemente, </w:t>
      </w:r>
      <w:r w:rsidRPr="00DF37E0">
        <w:rPr>
          <w:rFonts w:ascii="Times New Roman" w:hAnsi="Times New Roman"/>
          <w:b/>
          <w:sz w:val="24"/>
          <w:szCs w:val="24"/>
        </w:rPr>
        <w:t xml:space="preserve">ilegítima a pretensão da Impetrada na cobrança do IR sobre as contribuições extraordinárias sob o argumento de que integram o </w:t>
      </w:r>
      <w:r w:rsidRPr="00DF37E0">
        <w:rPr>
          <w:rFonts w:ascii="Times New Roman" w:hAnsi="Times New Roman"/>
          <w:b/>
          <w:sz w:val="24"/>
          <w:szCs w:val="24"/>
        </w:rPr>
        <w:lastRenderedPageBreak/>
        <w:t xml:space="preserve">rendimento bruto para fins tributárias, </w:t>
      </w:r>
      <w:r w:rsidR="00A00150">
        <w:rPr>
          <w:rFonts w:ascii="Times New Roman" w:hAnsi="Times New Roman"/>
          <w:b/>
          <w:sz w:val="24"/>
          <w:szCs w:val="24"/>
        </w:rPr>
        <w:t>pois,</w:t>
      </w:r>
      <w:r w:rsidRPr="00DF37E0">
        <w:rPr>
          <w:rFonts w:ascii="Times New Roman" w:hAnsi="Times New Roman"/>
          <w:b/>
          <w:sz w:val="24"/>
          <w:szCs w:val="24"/>
        </w:rPr>
        <w:t xml:space="preserve"> pelo contrário, NÃO</w:t>
      </w:r>
      <w:r w:rsidR="00DF37E0" w:rsidRPr="00DF37E0">
        <w:rPr>
          <w:rFonts w:ascii="Times New Roman" w:hAnsi="Times New Roman"/>
          <w:b/>
          <w:sz w:val="24"/>
          <w:szCs w:val="24"/>
        </w:rPr>
        <w:t xml:space="preserve"> HOUVE ACRÉ</w:t>
      </w:r>
      <w:r w:rsidRPr="00DF37E0">
        <w:rPr>
          <w:rFonts w:ascii="Times New Roman" w:hAnsi="Times New Roman"/>
          <w:b/>
          <w:sz w:val="24"/>
          <w:szCs w:val="24"/>
        </w:rPr>
        <w:t>SCIMO PATRIMONIAL!!</w:t>
      </w:r>
    </w:p>
    <w:p w14:paraId="5BCC3A95" w14:textId="77777777" w:rsidR="00EE4F8A" w:rsidRPr="00DF37E0" w:rsidRDefault="00EE4F8A" w:rsidP="001B6864">
      <w:pPr>
        <w:pStyle w:val="TextosemFormatao"/>
        <w:spacing w:line="360" w:lineRule="auto"/>
        <w:ind w:firstLine="1134"/>
        <w:rPr>
          <w:rFonts w:ascii="Times New Roman" w:hAnsi="Times New Roman"/>
          <w:i/>
          <w:sz w:val="24"/>
          <w:szCs w:val="24"/>
        </w:rPr>
      </w:pPr>
    </w:p>
    <w:p w14:paraId="44F04A62" w14:textId="77777777" w:rsidR="00967DAD" w:rsidRDefault="00967DAD" w:rsidP="0084015B">
      <w:pPr>
        <w:pStyle w:val="TextosemFormatao"/>
        <w:spacing w:line="360" w:lineRule="auto"/>
        <w:ind w:firstLine="1134"/>
        <w:rPr>
          <w:rFonts w:ascii="Times New Roman" w:hAnsi="Times New Roman"/>
          <w:sz w:val="24"/>
          <w:szCs w:val="24"/>
        </w:rPr>
      </w:pPr>
      <w:r>
        <w:rPr>
          <w:rFonts w:ascii="Times New Roman" w:hAnsi="Times New Roman"/>
          <w:sz w:val="24"/>
          <w:szCs w:val="24"/>
        </w:rPr>
        <w:t>Nesse sentido, é a jurisprudência dos Tribunais Pátrios:</w:t>
      </w:r>
    </w:p>
    <w:p w14:paraId="51626CCA" w14:textId="77777777" w:rsidR="00A00150" w:rsidRDefault="00A00150" w:rsidP="00967DAD">
      <w:pPr>
        <w:pStyle w:val="TextosemFormatao"/>
        <w:spacing w:line="360" w:lineRule="auto"/>
        <w:ind w:left="1701"/>
        <w:rPr>
          <w:rFonts w:ascii="Times New Roman" w:hAnsi="Times New Roman"/>
          <w:i/>
          <w:sz w:val="22"/>
          <w:szCs w:val="22"/>
        </w:rPr>
      </w:pPr>
    </w:p>
    <w:p w14:paraId="47F45D65" w14:textId="77777777" w:rsidR="00967DAD" w:rsidRPr="00967DAD" w:rsidRDefault="00967DAD" w:rsidP="00967DAD">
      <w:pPr>
        <w:pStyle w:val="TextosemFormatao"/>
        <w:spacing w:line="360" w:lineRule="auto"/>
        <w:ind w:left="1701"/>
        <w:rPr>
          <w:rFonts w:ascii="Times New Roman" w:hAnsi="Times New Roman"/>
          <w:i/>
          <w:sz w:val="22"/>
          <w:szCs w:val="22"/>
        </w:rPr>
      </w:pPr>
      <w:r w:rsidRPr="00967DAD">
        <w:rPr>
          <w:rFonts w:ascii="Times New Roman" w:hAnsi="Times New Roman"/>
          <w:i/>
          <w:sz w:val="22"/>
          <w:szCs w:val="22"/>
        </w:rPr>
        <w:t xml:space="preserve">TRIBUTÁRIO. AÇÃO DECLARATÓRIA C/C REPETIÇÃO DE VALORES. CONTRIBUIÇÕES EXTRAORDINÁRIAS PAGAS À FUNDAÇÃO BANRISUL QUE SUPEREM O LIMITE DEDUTÍVEL DE 12%. INVIABILIDADE DE INCIDÊNCIA DE IMPOSTO DE RENDA. 1. A contribuição extraordinária para a Fundação Banrisul de Seguridade Social, prevista nos artigos 19, VII, e 26 do Regulamento do Plano de Benefícios I, é destinada </w:t>
      </w:r>
      <w:r w:rsidRPr="00780105">
        <w:rPr>
          <w:rFonts w:ascii="Times New Roman" w:hAnsi="Times New Roman"/>
          <w:b/>
          <w:i/>
          <w:sz w:val="22"/>
          <w:szCs w:val="22"/>
        </w:rPr>
        <w:t>"ao custeio de déficits, serviço passado e outras finalidades não incluídas na contribuição normal".</w:t>
      </w:r>
      <w:r w:rsidRPr="00967DAD">
        <w:rPr>
          <w:rFonts w:ascii="Times New Roman" w:hAnsi="Times New Roman"/>
          <w:i/>
          <w:sz w:val="22"/>
          <w:szCs w:val="22"/>
        </w:rPr>
        <w:t xml:space="preserve"> Previsão no art. 21 da Lei Complementar 109/2001. 2. </w:t>
      </w:r>
      <w:r w:rsidRPr="00780105">
        <w:rPr>
          <w:rFonts w:ascii="Times New Roman" w:hAnsi="Times New Roman"/>
          <w:b/>
          <w:i/>
          <w:sz w:val="22"/>
          <w:szCs w:val="22"/>
        </w:rPr>
        <w:t>Trata-se de quantia que não visa à formação de reserva matemática, mas à mera recomposição da parcela que foi perdida. Hipótese que configura, por via transversa, redução temporária do benefício percebido, já que a simples redução de valores é vedada pelo art. 21, § 2º, da LC 109/2001.</w:t>
      </w:r>
      <w:r w:rsidRPr="00967DAD">
        <w:rPr>
          <w:rFonts w:ascii="Times New Roman" w:hAnsi="Times New Roman"/>
          <w:i/>
          <w:sz w:val="22"/>
          <w:szCs w:val="22"/>
        </w:rPr>
        <w:t xml:space="preserve"> 3. A quantia paga à Fundação Banrisul de Seguridade Social a título de </w:t>
      </w:r>
      <w:r w:rsidRPr="00780105">
        <w:rPr>
          <w:rFonts w:ascii="Times New Roman" w:hAnsi="Times New Roman"/>
          <w:b/>
          <w:i/>
          <w:sz w:val="22"/>
          <w:szCs w:val="22"/>
        </w:rPr>
        <w:t>contribuição extraordinária instituída em razão de déficit do plano não configura acréscimo patrimonial, de modo que os contribuintes possuem direito à dedução do valor correlato da base de cálculo do imposto de renda.</w:t>
      </w:r>
      <w:r w:rsidRPr="00967DAD">
        <w:rPr>
          <w:rFonts w:ascii="Times New Roman" w:hAnsi="Times New Roman"/>
          <w:i/>
          <w:sz w:val="22"/>
          <w:szCs w:val="22"/>
        </w:rPr>
        <w:t xml:space="preserve"> 4. Recurso da parte autora provido. (RECURSO 50197794820174047100, OSCAR VALENTE CARDOSO - QUINTA TURMA RECURSAL DO RS.)</w:t>
      </w:r>
    </w:p>
    <w:p w14:paraId="04AFC7A2" w14:textId="77777777" w:rsidR="00967DAD" w:rsidRDefault="00967DAD" w:rsidP="0084015B">
      <w:pPr>
        <w:pStyle w:val="TextosemFormatao"/>
        <w:spacing w:line="360" w:lineRule="auto"/>
        <w:ind w:firstLine="1134"/>
        <w:rPr>
          <w:rFonts w:ascii="Times New Roman" w:hAnsi="Times New Roman"/>
          <w:sz w:val="24"/>
          <w:szCs w:val="24"/>
        </w:rPr>
      </w:pPr>
    </w:p>
    <w:p w14:paraId="668A4074" w14:textId="77777777" w:rsidR="0084015B" w:rsidRPr="00DF37E0" w:rsidRDefault="0084015B" w:rsidP="00780105">
      <w:pPr>
        <w:pStyle w:val="TextosemFormatao"/>
        <w:spacing w:line="360" w:lineRule="auto"/>
        <w:ind w:firstLine="1134"/>
        <w:rPr>
          <w:rFonts w:ascii="Times New Roman" w:hAnsi="Times New Roman"/>
          <w:sz w:val="24"/>
          <w:szCs w:val="24"/>
        </w:rPr>
      </w:pPr>
      <w:r w:rsidRPr="00DF37E0">
        <w:rPr>
          <w:rFonts w:ascii="Times New Roman" w:hAnsi="Times New Roman"/>
          <w:sz w:val="24"/>
          <w:szCs w:val="24"/>
        </w:rPr>
        <w:t xml:space="preserve">De fato, não há base legal para sustentar a não dedutibilidade das contribuições vertidas </w:t>
      </w:r>
      <w:r w:rsidR="00A25907" w:rsidRPr="00DF37E0">
        <w:rPr>
          <w:rFonts w:ascii="Times New Roman" w:hAnsi="Times New Roman"/>
          <w:sz w:val="24"/>
          <w:szCs w:val="24"/>
        </w:rPr>
        <w:t>por Assistidos</w:t>
      </w:r>
      <w:r w:rsidRPr="00DF37E0">
        <w:rPr>
          <w:rFonts w:ascii="Times New Roman" w:hAnsi="Times New Roman"/>
          <w:sz w:val="24"/>
          <w:szCs w:val="24"/>
        </w:rPr>
        <w:t xml:space="preserve">, tal como pretendida pela RFB através </w:t>
      </w:r>
      <w:r w:rsidR="00A25907" w:rsidRPr="00DF37E0">
        <w:rPr>
          <w:rFonts w:ascii="Times New Roman" w:hAnsi="Times New Roman"/>
          <w:sz w:val="24"/>
          <w:szCs w:val="24"/>
        </w:rPr>
        <w:t xml:space="preserve">da Solução de Consulta nº 354 – COSIT, de 6 de julho de 2017 </w:t>
      </w:r>
      <w:r w:rsidRPr="00DF37E0">
        <w:rPr>
          <w:rFonts w:ascii="Times New Roman" w:hAnsi="Times New Roman"/>
          <w:sz w:val="24"/>
          <w:szCs w:val="24"/>
        </w:rPr>
        <w:t>de ato normativo sem força de lei.</w:t>
      </w:r>
    </w:p>
    <w:p w14:paraId="60D7A198" w14:textId="77777777" w:rsidR="0084015B" w:rsidRPr="00DF37E0" w:rsidRDefault="0084015B" w:rsidP="0084015B">
      <w:pPr>
        <w:pStyle w:val="TextosemFormatao"/>
        <w:spacing w:line="360" w:lineRule="auto"/>
        <w:ind w:firstLine="1134"/>
        <w:rPr>
          <w:rFonts w:ascii="Times New Roman" w:hAnsi="Times New Roman"/>
          <w:sz w:val="24"/>
          <w:szCs w:val="24"/>
        </w:rPr>
      </w:pPr>
    </w:p>
    <w:p w14:paraId="4B5F1CEF" w14:textId="77777777" w:rsidR="0084015B" w:rsidRPr="00780105" w:rsidRDefault="0084015B" w:rsidP="0084015B">
      <w:pPr>
        <w:pStyle w:val="Ttulo"/>
        <w:ind w:firstLine="1134"/>
        <w:jc w:val="both"/>
        <w:rPr>
          <w:rFonts w:ascii="Times New Roman" w:hAnsi="Times New Roman"/>
          <w:sz w:val="24"/>
          <w:szCs w:val="24"/>
        </w:rPr>
      </w:pPr>
      <w:r w:rsidRPr="00DF37E0">
        <w:rPr>
          <w:rFonts w:ascii="Times New Roman" w:eastAsia="Arial Unicode MS" w:hAnsi="Times New Roman"/>
          <w:b w:val="0"/>
          <w:sz w:val="24"/>
          <w:szCs w:val="24"/>
        </w:rPr>
        <w:t xml:space="preserve">Diante disso, </w:t>
      </w:r>
      <w:r w:rsidRPr="00780105">
        <w:rPr>
          <w:rFonts w:ascii="Times New Roman" w:eastAsia="Arial Unicode MS" w:hAnsi="Times New Roman"/>
          <w:sz w:val="24"/>
          <w:szCs w:val="24"/>
        </w:rPr>
        <w:t xml:space="preserve">pugna </w:t>
      </w:r>
      <w:r w:rsidR="009E60B3">
        <w:rPr>
          <w:rFonts w:ascii="Times New Roman" w:eastAsia="Arial Unicode MS" w:hAnsi="Times New Roman"/>
          <w:sz w:val="24"/>
          <w:szCs w:val="24"/>
        </w:rPr>
        <w:t>o</w:t>
      </w:r>
      <w:r w:rsidRPr="00780105">
        <w:rPr>
          <w:rFonts w:ascii="Times New Roman" w:eastAsia="Arial Unicode MS" w:hAnsi="Times New Roman"/>
          <w:sz w:val="24"/>
          <w:szCs w:val="24"/>
        </w:rPr>
        <w:t xml:space="preserve"> Impetrante pelo afastamento do ato coator</w:t>
      </w:r>
      <w:r w:rsidR="004952EF">
        <w:rPr>
          <w:rFonts w:ascii="Times New Roman" w:eastAsia="Arial Unicode MS" w:hAnsi="Times New Roman"/>
          <w:sz w:val="24"/>
          <w:szCs w:val="24"/>
        </w:rPr>
        <w:t xml:space="preserve"> iminente</w:t>
      </w:r>
      <w:r w:rsidRPr="00780105">
        <w:rPr>
          <w:rFonts w:ascii="Times New Roman" w:eastAsia="Arial Unicode MS" w:hAnsi="Times New Roman"/>
          <w:sz w:val="24"/>
          <w:szCs w:val="24"/>
        </w:rPr>
        <w:t xml:space="preserve"> consubstanciado na impossibilidade de dedução mensal, na base de cálculo do IRRF, das contribuições</w:t>
      </w:r>
      <w:r w:rsidR="008D1CD5" w:rsidRPr="00780105">
        <w:rPr>
          <w:rFonts w:ascii="Times New Roman" w:eastAsia="Arial Unicode MS" w:hAnsi="Times New Roman"/>
          <w:sz w:val="24"/>
          <w:szCs w:val="24"/>
        </w:rPr>
        <w:t xml:space="preserve"> extraordinárias</w:t>
      </w:r>
      <w:r w:rsidRPr="00780105">
        <w:rPr>
          <w:rFonts w:ascii="Times New Roman" w:eastAsia="Arial Unicode MS" w:hAnsi="Times New Roman"/>
          <w:sz w:val="24"/>
          <w:szCs w:val="24"/>
        </w:rPr>
        <w:t xml:space="preserve"> para previdência privada vertidas à </w:t>
      </w:r>
      <w:r w:rsidR="009E60B3">
        <w:rPr>
          <w:rFonts w:ascii="Times New Roman" w:hAnsi="Times New Roman"/>
          <w:sz w:val="24"/>
          <w:szCs w:val="24"/>
        </w:rPr>
        <w:t>PREVDATA</w:t>
      </w:r>
      <w:r w:rsidRPr="00780105">
        <w:rPr>
          <w:rFonts w:ascii="Times New Roman" w:hAnsi="Times New Roman"/>
          <w:sz w:val="24"/>
          <w:szCs w:val="24"/>
        </w:rPr>
        <w:t>, para o custeio de seu plano de benefícios de aposentadoria.</w:t>
      </w:r>
    </w:p>
    <w:p w14:paraId="1AE5D910" w14:textId="77777777" w:rsidR="0084015B" w:rsidRPr="00DF37E0" w:rsidRDefault="0084015B" w:rsidP="0084015B">
      <w:pPr>
        <w:pStyle w:val="Ttulo"/>
        <w:ind w:firstLine="1134"/>
        <w:jc w:val="both"/>
        <w:rPr>
          <w:rFonts w:ascii="Times New Roman" w:eastAsia="Arial Unicode MS" w:hAnsi="Times New Roman"/>
          <w:b w:val="0"/>
          <w:sz w:val="24"/>
          <w:szCs w:val="24"/>
        </w:rPr>
      </w:pPr>
    </w:p>
    <w:p w14:paraId="7EC5054A" w14:textId="77777777" w:rsidR="0084015B" w:rsidRPr="00DF37E0" w:rsidRDefault="0084015B" w:rsidP="0084015B">
      <w:pPr>
        <w:pStyle w:val="Texto"/>
        <w:spacing w:line="360" w:lineRule="auto"/>
        <w:contextualSpacing/>
        <w:rPr>
          <w:rFonts w:ascii="Times New Roman" w:hAnsi="Times New Roman" w:cs="Times New Roman"/>
          <w:b/>
        </w:rPr>
      </w:pPr>
      <w:r w:rsidRPr="00DF37E0">
        <w:rPr>
          <w:rFonts w:ascii="Times New Roman" w:hAnsi="Times New Roman" w:cs="Times New Roman"/>
          <w:b/>
        </w:rPr>
        <w:t>V - DA MEDIDA LIMINAR</w:t>
      </w:r>
    </w:p>
    <w:p w14:paraId="6768D6D9" w14:textId="77777777" w:rsidR="0084015B" w:rsidRPr="00DF37E0" w:rsidRDefault="0084015B" w:rsidP="0084015B">
      <w:pPr>
        <w:pStyle w:val="Texto"/>
        <w:spacing w:line="360" w:lineRule="auto"/>
        <w:contextualSpacing/>
        <w:rPr>
          <w:rFonts w:ascii="Times New Roman" w:hAnsi="Times New Roman" w:cs="Times New Roman"/>
        </w:rPr>
      </w:pPr>
    </w:p>
    <w:p w14:paraId="3C07437C" w14:textId="77777777" w:rsidR="00237AEC" w:rsidRPr="00237AEC" w:rsidRDefault="00237AEC" w:rsidP="00237AEC">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pPr>
      <w:r w:rsidRPr="00237AEC">
        <w:t>A lei 12.016/09 nos afirma que será cabível o Mandado de Segurança nas hipóteses em que se planeja proteger direito líquido e certo, não amparado por habeas corpus ou habeas data, sempre que, ilegalmente ou com abuso de poder, qualquer pessoa física ou jurídica sofrer violação ou houver justo receio de sofrê-la por parte de autoridade, seja em que categoria for e sejam quais forem as suas funções.</w:t>
      </w:r>
    </w:p>
    <w:p w14:paraId="7DB4C129" w14:textId="77777777" w:rsidR="00237AEC" w:rsidRPr="00237AEC" w:rsidRDefault="00237AEC" w:rsidP="00237AEC">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pPr>
    </w:p>
    <w:p w14:paraId="1A634F49" w14:textId="77777777" w:rsidR="00237AEC" w:rsidRPr="00237AEC" w:rsidRDefault="00237AEC" w:rsidP="00237AEC">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pPr>
      <w:r w:rsidRPr="00237AEC">
        <w:t xml:space="preserve">Como sobejamente demonstrado os requisitos, </w:t>
      </w:r>
      <w:r w:rsidRPr="00237AEC">
        <w:rPr>
          <w:b/>
        </w:rPr>
        <w:t>justo receio de sofrer violação do seu direito líquido e certo</w:t>
      </w:r>
      <w:r w:rsidRPr="00237AEC">
        <w:t xml:space="preserve">, imprescindíveis para o cabimento do </w:t>
      </w:r>
      <w:r w:rsidRPr="00237AEC">
        <w:rPr>
          <w:b/>
        </w:rPr>
        <w:t>Mandado de Segurança Preventivo estão presentes</w:t>
      </w:r>
      <w:r w:rsidRPr="00237AEC">
        <w:t>.</w:t>
      </w:r>
    </w:p>
    <w:p w14:paraId="6EE57411" w14:textId="77777777" w:rsidR="00237AEC" w:rsidRDefault="00237AEC" w:rsidP="0084015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pPr>
    </w:p>
    <w:p w14:paraId="73A29421" w14:textId="77777777" w:rsidR="0084015B" w:rsidRPr="00DF37E0" w:rsidRDefault="0084015B" w:rsidP="0084015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pPr>
      <w:r w:rsidRPr="00DF37E0">
        <w:t>Para</w:t>
      </w:r>
      <w:r w:rsidR="00A00150">
        <w:t xml:space="preserve"> a</w:t>
      </w:r>
      <w:r w:rsidRPr="00DF37E0">
        <w:t xml:space="preserve"> concessão de medida liminar em sede Mandado de Segurança, faz-se necessária a presença de dois requisitos fundamentais, a saber: o </w:t>
      </w:r>
      <w:r w:rsidRPr="00DF37E0">
        <w:rPr>
          <w:bCs/>
          <w:i/>
          <w:iCs/>
        </w:rPr>
        <w:t>fumus boni iuris</w:t>
      </w:r>
      <w:r w:rsidRPr="00DF37E0">
        <w:t xml:space="preserve"> e o </w:t>
      </w:r>
      <w:r w:rsidRPr="00DF37E0">
        <w:rPr>
          <w:bCs/>
          <w:i/>
          <w:iCs/>
        </w:rPr>
        <w:t>periculum in mora</w:t>
      </w:r>
      <w:r w:rsidRPr="00DF37E0">
        <w:t>.</w:t>
      </w:r>
    </w:p>
    <w:p w14:paraId="3F199BD1" w14:textId="77777777" w:rsidR="0084015B" w:rsidRPr="00DF37E0" w:rsidRDefault="0084015B" w:rsidP="0084015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pPr>
    </w:p>
    <w:p w14:paraId="547B7512" w14:textId="77777777" w:rsidR="0084015B" w:rsidRPr="00237AEC" w:rsidRDefault="0084015B" w:rsidP="0084015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rPr>
          <w:b/>
        </w:rPr>
      </w:pPr>
      <w:r w:rsidRPr="00DF37E0">
        <w:t xml:space="preserve">Quanto ao </w:t>
      </w:r>
      <w:r w:rsidRPr="00DF37E0">
        <w:rPr>
          <w:i/>
          <w:iCs/>
        </w:rPr>
        <w:t>fumus boni iuris</w:t>
      </w:r>
      <w:r w:rsidRPr="00DF37E0">
        <w:t xml:space="preserve">, este se revela inequívoco no caso em questão, diante do que preceituam o </w:t>
      </w:r>
      <w:r w:rsidR="00A00150" w:rsidRPr="00237AEC">
        <w:rPr>
          <w:b/>
        </w:rPr>
        <w:t>art. 4</w:t>
      </w:r>
      <w:r w:rsidR="00A00150" w:rsidRPr="00237AEC">
        <w:rPr>
          <w:b/>
          <w:vertAlign w:val="superscript"/>
        </w:rPr>
        <w:t>o</w:t>
      </w:r>
      <w:r w:rsidR="00A00150" w:rsidRPr="00237AEC">
        <w:rPr>
          <w:b/>
        </w:rPr>
        <w:t xml:space="preserve">., inciso V, da Lei 9.250/1995; </w:t>
      </w:r>
      <w:r w:rsidRPr="00237AEC">
        <w:rPr>
          <w:b/>
        </w:rPr>
        <w:t xml:space="preserve">art. </w:t>
      </w:r>
      <w:r w:rsidR="008D1CD5" w:rsidRPr="00237AEC">
        <w:rPr>
          <w:b/>
        </w:rPr>
        <w:t>69 da Lei Complementar nº 109</w:t>
      </w:r>
      <w:r w:rsidR="00A00150" w:rsidRPr="00237AEC">
        <w:rPr>
          <w:b/>
        </w:rPr>
        <w:t>;</w:t>
      </w:r>
      <w:r w:rsidR="008D1CD5" w:rsidRPr="00237AEC">
        <w:rPr>
          <w:b/>
        </w:rPr>
        <w:t xml:space="preserve"> artigo </w:t>
      </w:r>
      <w:r w:rsidR="003470FA" w:rsidRPr="00237AEC">
        <w:rPr>
          <w:b/>
        </w:rPr>
        <w:t>153, III</w:t>
      </w:r>
      <w:r w:rsidRPr="00237AEC">
        <w:rPr>
          <w:b/>
        </w:rPr>
        <w:t xml:space="preserve"> </w:t>
      </w:r>
      <w:r w:rsidR="003470FA" w:rsidRPr="00237AEC">
        <w:rPr>
          <w:b/>
        </w:rPr>
        <w:t>da CF</w:t>
      </w:r>
      <w:r w:rsidR="00A00150" w:rsidRPr="00237AEC">
        <w:rPr>
          <w:b/>
        </w:rPr>
        <w:t>;</w:t>
      </w:r>
      <w:r w:rsidR="003470FA" w:rsidRPr="00237AEC">
        <w:rPr>
          <w:b/>
        </w:rPr>
        <w:t xml:space="preserve"> e 43 do CTN</w:t>
      </w:r>
      <w:r w:rsidRPr="00237AEC">
        <w:rPr>
          <w:b/>
        </w:rPr>
        <w:t xml:space="preserve"> que dispõem </w:t>
      </w:r>
      <w:r w:rsidR="008D1CD5" w:rsidRPr="00237AEC">
        <w:rPr>
          <w:b/>
        </w:rPr>
        <w:t>sobre a possibilidade da dedução das contribuições vertidas ao custeio de planos de benefícios de natureza previdenciária para fins de IR, bem como da hipótese de</w:t>
      </w:r>
      <w:r w:rsidR="00780105" w:rsidRPr="00237AEC">
        <w:rPr>
          <w:b/>
        </w:rPr>
        <w:t xml:space="preserve"> não</w:t>
      </w:r>
      <w:r w:rsidR="008D1CD5" w:rsidRPr="00237AEC">
        <w:rPr>
          <w:b/>
        </w:rPr>
        <w:t xml:space="preserve"> incidência do imposto de renda.</w:t>
      </w:r>
    </w:p>
    <w:p w14:paraId="1F470CB5" w14:textId="77777777" w:rsidR="008D1CD5" w:rsidRPr="00DF37E0" w:rsidRDefault="008D1CD5" w:rsidP="0084015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pPr>
    </w:p>
    <w:p w14:paraId="03BF3514" w14:textId="77777777" w:rsidR="008D1CD5" w:rsidRPr="00DF37E0" w:rsidRDefault="008D1CD5" w:rsidP="008D1CD5">
      <w:pPr>
        <w:pStyle w:val="TextosemFormatao"/>
        <w:spacing w:line="360" w:lineRule="auto"/>
        <w:ind w:firstLine="1134"/>
        <w:rPr>
          <w:rFonts w:ascii="Times New Roman" w:hAnsi="Times New Roman"/>
          <w:sz w:val="24"/>
          <w:szCs w:val="24"/>
        </w:rPr>
      </w:pPr>
      <w:r w:rsidRPr="00DF37E0">
        <w:rPr>
          <w:rFonts w:ascii="Times New Roman" w:hAnsi="Times New Roman"/>
          <w:sz w:val="24"/>
          <w:szCs w:val="24"/>
        </w:rPr>
        <w:t xml:space="preserve">A Lei </w:t>
      </w:r>
      <w:r w:rsidR="00A00150">
        <w:rPr>
          <w:rFonts w:ascii="Times New Roman" w:hAnsi="Times New Roman"/>
          <w:sz w:val="24"/>
          <w:szCs w:val="24"/>
        </w:rPr>
        <w:t>Complementar nº 109 não deixa</w:t>
      </w:r>
      <w:r w:rsidRPr="00DF37E0">
        <w:rPr>
          <w:rFonts w:ascii="Times New Roman" w:hAnsi="Times New Roman"/>
          <w:sz w:val="24"/>
          <w:szCs w:val="24"/>
        </w:rPr>
        <w:t xml:space="preserve"> margem a entendimentos e interpretações que não a literalidade do que ali dispõe, uma vez que expressamente estabelece a finalidade do que denomina contribuições, e apenas as classifica pela periodicidade e excepcionalidade, mas a finalidade, a destinação de ambas (normais e adicionais ou extraordinárias) é exatamente a mesma, qual seja, unicamente viabilizar o pagamento dos benefícios medi</w:t>
      </w:r>
      <w:r w:rsidR="003470FA" w:rsidRPr="00DF37E0">
        <w:rPr>
          <w:rFonts w:ascii="Times New Roman" w:hAnsi="Times New Roman"/>
          <w:sz w:val="24"/>
          <w:szCs w:val="24"/>
        </w:rPr>
        <w:t xml:space="preserve">ante a constituição de reservas e assim sendo, a previsão legal da dedução destas par a fins de incidência de IR. </w:t>
      </w:r>
    </w:p>
    <w:p w14:paraId="5963F204" w14:textId="77777777" w:rsidR="008D1CD5" w:rsidRPr="00DF37E0" w:rsidRDefault="008D1CD5" w:rsidP="0084015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pPr>
    </w:p>
    <w:p w14:paraId="6A4874AB" w14:textId="77777777" w:rsidR="0084015B" w:rsidRPr="00DF37E0" w:rsidRDefault="0084015B" w:rsidP="0084015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pPr>
      <w:r w:rsidRPr="00DF37E0">
        <w:t xml:space="preserve">Como visto na precedência, </w:t>
      </w:r>
      <w:r w:rsidR="00AF47DA">
        <w:t>após publicado o</w:t>
      </w:r>
      <w:r w:rsidRPr="00DF37E0">
        <w:t xml:space="preserve"> entendimento restritivo da Receita Federal do Brasil, </w:t>
      </w:r>
      <w:r w:rsidR="00237AEC">
        <w:t>impede que os aposentados tenham</w:t>
      </w:r>
      <w:r w:rsidRPr="00DF37E0">
        <w:t xml:space="preserve"> a dedução na base de cálculo do Imposto de Renda Retido na Fonte - IRRF das contribuições para previdência complementar pagas à </w:t>
      </w:r>
      <w:r w:rsidR="009E60B3">
        <w:t>PREVDATA</w:t>
      </w:r>
      <w:r w:rsidRPr="00DF37E0">
        <w:t xml:space="preserve">. </w:t>
      </w:r>
    </w:p>
    <w:p w14:paraId="78B0AF91" w14:textId="77777777" w:rsidR="0084015B" w:rsidRPr="00DF37E0" w:rsidRDefault="0084015B" w:rsidP="0084015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pPr>
    </w:p>
    <w:p w14:paraId="2D4C39A6" w14:textId="77777777" w:rsidR="0084015B" w:rsidRPr="00780105" w:rsidRDefault="0084015B" w:rsidP="0084015B">
      <w:pPr>
        <w:pStyle w:val="TextosemFormatao"/>
        <w:spacing w:line="360" w:lineRule="auto"/>
        <w:ind w:firstLine="1134"/>
        <w:rPr>
          <w:rFonts w:ascii="Times New Roman" w:hAnsi="Times New Roman"/>
          <w:b/>
          <w:sz w:val="24"/>
          <w:szCs w:val="24"/>
        </w:rPr>
      </w:pPr>
      <w:r w:rsidRPr="00780105">
        <w:rPr>
          <w:rFonts w:ascii="Times New Roman" w:hAnsi="Times New Roman"/>
          <w:b/>
          <w:sz w:val="24"/>
          <w:szCs w:val="24"/>
        </w:rPr>
        <w:t>O ato coator</w:t>
      </w:r>
      <w:r w:rsidR="004952EF">
        <w:rPr>
          <w:rFonts w:ascii="Times New Roman" w:hAnsi="Times New Roman"/>
          <w:b/>
          <w:sz w:val="24"/>
          <w:szCs w:val="24"/>
        </w:rPr>
        <w:t xml:space="preserve"> iminente</w:t>
      </w:r>
      <w:r w:rsidR="00237AEC">
        <w:rPr>
          <w:rFonts w:ascii="Times New Roman" w:hAnsi="Times New Roman"/>
          <w:sz w:val="24"/>
          <w:szCs w:val="24"/>
        </w:rPr>
        <w:t xml:space="preserve"> em vista do efeito vinculante</w:t>
      </w:r>
      <w:r w:rsidRPr="00DF37E0">
        <w:rPr>
          <w:rFonts w:ascii="Times New Roman" w:hAnsi="Times New Roman"/>
          <w:sz w:val="24"/>
          <w:szCs w:val="24"/>
        </w:rPr>
        <w:t xml:space="preserve"> </w:t>
      </w:r>
      <w:r w:rsidR="00237AEC">
        <w:rPr>
          <w:rFonts w:ascii="Times New Roman" w:hAnsi="Times New Roman"/>
          <w:sz w:val="24"/>
          <w:szCs w:val="24"/>
        </w:rPr>
        <w:t>da</w:t>
      </w:r>
      <w:r w:rsidRPr="00DF37E0">
        <w:rPr>
          <w:rFonts w:ascii="Times New Roman" w:hAnsi="Times New Roman"/>
          <w:sz w:val="24"/>
          <w:szCs w:val="24"/>
        </w:rPr>
        <w:t xml:space="preserve"> </w:t>
      </w:r>
      <w:r w:rsidR="003470FA" w:rsidRPr="00DF37E0">
        <w:rPr>
          <w:rFonts w:ascii="Times New Roman" w:hAnsi="Times New Roman"/>
          <w:sz w:val="24"/>
          <w:szCs w:val="24"/>
        </w:rPr>
        <w:t xml:space="preserve">Solução de Consulta nº 354 – COSIT, de 6 de julho de 2017, </w:t>
      </w:r>
      <w:r w:rsidRPr="00DF37E0">
        <w:rPr>
          <w:rFonts w:ascii="Times New Roman" w:hAnsi="Times New Roman"/>
          <w:sz w:val="24"/>
          <w:szCs w:val="24"/>
        </w:rPr>
        <w:t xml:space="preserve">como dito, encontra-se em dissonância com o previsto no art. 69 da Lei Complementar nº 109/2001 e art. 4º, inciso V, da Lei nº 9.250/95, </w:t>
      </w:r>
      <w:r w:rsidRPr="00780105">
        <w:rPr>
          <w:rFonts w:ascii="Times New Roman" w:hAnsi="Times New Roman"/>
          <w:b/>
          <w:sz w:val="24"/>
          <w:szCs w:val="24"/>
        </w:rPr>
        <w:t>os quais garantem, sem qualquer distinção, a dedução das contribuições pagas a entidades de previdência complementar na base de cálculo do IRRF sujeito à incidência mensal.</w:t>
      </w:r>
    </w:p>
    <w:p w14:paraId="604C6567" w14:textId="77777777" w:rsidR="0084015B" w:rsidRPr="00DF37E0" w:rsidRDefault="0084015B" w:rsidP="0084015B">
      <w:pPr>
        <w:pStyle w:val="TextosemFormatao"/>
        <w:spacing w:line="360" w:lineRule="auto"/>
        <w:ind w:firstLine="1134"/>
        <w:rPr>
          <w:rFonts w:ascii="Times New Roman" w:hAnsi="Times New Roman"/>
          <w:sz w:val="24"/>
          <w:szCs w:val="24"/>
        </w:rPr>
      </w:pPr>
    </w:p>
    <w:p w14:paraId="6DDB00EC" w14:textId="77777777" w:rsidR="0084015B" w:rsidRPr="00DF37E0" w:rsidRDefault="0084015B" w:rsidP="0084015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pPr>
      <w:r w:rsidRPr="00DF37E0">
        <w:t xml:space="preserve">Percebe-se, desse modo, </w:t>
      </w:r>
      <w:r w:rsidRPr="00DF37E0">
        <w:rPr>
          <w:b/>
        </w:rPr>
        <w:t>que não houve qualquer mudança na legislação vigente que sustente a alteração promovida pelo Fi</w:t>
      </w:r>
      <w:r w:rsidR="003470FA" w:rsidRPr="00DF37E0">
        <w:rPr>
          <w:b/>
        </w:rPr>
        <w:t>sco, em flagrante ilegalidade,</w:t>
      </w:r>
      <w:r w:rsidR="003470FA" w:rsidRPr="00DF37E0">
        <w:t xml:space="preserve"> tampouco o acréscimo patrimonial, pois a contribuição extraordinária sequer implica qualquer disponibilidade econômica sobre o numerário, cuja cobrança é realizada através de desconto direto na folha de pagamento </w:t>
      </w:r>
      <w:r w:rsidR="009E60B3">
        <w:t>do</w:t>
      </w:r>
      <w:r w:rsidR="003470FA" w:rsidRPr="00DF37E0">
        <w:t xml:space="preserve"> Impetra</w:t>
      </w:r>
      <w:r w:rsidR="009E60B3">
        <w:t>nte</w:t>
      </w:r>
      <w:r w:rsidR="003470FA" w:rsidRPr="00DF37E0">
        <w:t xml:space="preserve">. </w:t>
      </w:r>
    </w:p>
    <w:p w14:paraId="05BF5C24" w14:textId="77777777" w:rsidR="0084015B" w:rsidRPr="00DF37E0" w:rsidRDefault="0084015B" w:rsidP="0084015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pPr>
    </w:p>
    <w:p w14:paraId="193E950A" w14:textId="77777777" w:rsidR="0084015B" w:rsidRPr="00DF37E0" w:rsidRDefault="0084015B" w:rsidP="0084015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pPr>
      <w:r w:rsidRPr="00DF37E0">
        <w:t xml:space="preserve">No que tange à </w:t>
      </w:r>
      <w:r w:rsidRPr="00DF37E0">
        <w:rPr>
          <w:b/>
        </w:rPr>
        <w:t>presença de dano irreparável ou de difícil reparação</w:t>
      </w:r>
      <w:r w:rsidR="009E60B3">
        <w:t>, não é demais ressaltar que os Impetrante é mensalmente prejudicado</w:t>
      </w:r>
      <w:r w:rsidRPr="00DF37E0">
        <w:t xml:space="preserve"> pela </w:t>
      </w:r>
      <w:proofErr w:type="spellStart"/>
      <w:r w:rsidRPr="00DF37E0">
        <w:t>indedutibilidade</w:t>
      </w:r>
      <w:proofErr w:type="spellEnd"/>
      <w:r w:rsidRPr="00DF37E0">
        <w:t xml:space="preserve"> das contribuições</w:t>
      </w:r>
      <w:r w:rsidR="003470FA" w:rsidRPr="00DF37E0">
        <w:t xml:space="preserve"> extraordinárias</w:t>
      </w:r>
      <w:r w:rsidRPr="00DF37E0">
        <w:t xml:space="preserve">. Tal circunstância majora o IRRF incidente sobre os seus benefícios de aposentadoria e, portanto, reduz os valores de seus proventos. </w:t>
      </w:r>
    </w:p>
    <w:p w14:paraId="10E870CF" w14:textId="77777777" w:rsidR="0084015B" w:rsidRPr="00DF37E0" w:rsidRDefault="0084015B" w:rsidP="0084015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pPr>
    </w:p>
    <w:p w14:paraId="403C7650" w14:textId="77777777" w:rsidR="0084015B" w:rsidRPr="00DF37E0" w:rsidRDefault="0084015B" w:rsidP="0084015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pPr>
      <w:r w:rsidRPr="00DF37E0">
        <w:t xml:space="preserve">Na fase em que </w:t>
      </w:r>
      <w:proofErr w:type="gramStart"/>
      <w:r w:rsidR="009E60B3">
        <w:t>o</w:t>
      </w:r>
      <w:r w:rsidRPr="00DF37E0">
        <w:t xml:space="preserve"> Impetrante se encontram</w:t>
      </w:r>
      <w:proofErr w:type="gramEnd"/>
      <w:r w:rsidRPr="00DF37E0">
        <w:t>, qualquer redução no benefício de aposentadoria privada traz enormes prejuízos ao seu sustento, além de comprometer todo o seu planejamento financeiro e familiar.</w:t>
      </w:r>
    </w:p>
    <w:p w14:paraId="6A93AEFB" w14:textId="77777777" w:rsidR="0084015B" w:rsidRPr="00DF37E0" w:rsidRDefault="0084015B" w:rsidP="0084015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pPr>
    </w:p>
    <w:p w14:paraId="3EACBDCF" w14:textId="77777777" w:rsidR="0084015B" w:rsidRPr="00DF37E0" w:rsidRDefault="0084015B" w:rsidP="0084015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pPr>
      <w:r w:rsidRPr="00DF37E0">
        <w:t xml:space="preserve">Portanto, é incabível que </w:t>
      </w:r>
      <w:r w:rsidR="009E60B3">
        <w:t>o</w:t>
      </w:r>
      <w:r w:rsidRPr="00DF37E0">
        <w:t xml:space="preserve"> Impe</w:t>
      </w:r>
      <w:r w:rsidR="009E60B3">
        <w:t>trante fique</w:t>
      </w:r>
      <w:r w:rsidRPr="00DF37E0">
        <w:t xml:space="preserve"> à mercê do posicionamento restritivo e ilegal imposto pela Receita Federal do Brasil, a qual, sem que houvesse qualquer alteração na legislação vigente, alterou um entendimento já consolidado há anos, impedindo-se a dedução mensal das contribuições</w:t>
      </w:r>
      <w:r w:rsidR="003470FA" w:rsidRPr="00DF37E0">
        <w:t xml:space="preserve"> extraordinárias</w:t>
      </w:r>
      <w:r w:rsidRPr="00DF37E0">
        <w:t xml:space="preserve"> na base de cálculo do IRRF.</w:t>
      </w:r>
    </w:p>
    <w:p w14:paraId="03FA73E3" w14:textId="77777777" w:rsidR="007A5876" w:rsidRPr="00DF37E0" w:rsidRDefault="007A5876" w:rsidP="0084015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pPr>
    </w:p>
    <w:p w14:paraId="3A3C7C18" w14:textId="77777777" w:rsidR="009E60B3" w:rsidRPr="009E60B3" w:rsidRDefault="0084015B" w:rsidP="009E60B3">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rPr>
          <w:b/>
        </w:rPr>
      </w:pPr>
      <w:r w:rsidRPr="00780105">
        <w:rPr>
          <w:b/>
        </w:rPr>
        <w:t>É importante observar que</w:t>
      </w:r>
      <w:r w:rsidR="003470FA" w:rsidRPr="00780105">
        <w:rPr>
          <w:b/>
        </w:rPr>
        <w:t xml:space="preserve"> o ato coator</w:t>
      </w:r>
      <w:r w:rsidR="00237AEC">
        <w:rPr>
          <w:b/>
        </w:rPr>
        <w:t xml:space="preserve"> iminente</w:t>
      </w:r>
      <w:r w:rsidR="00237AEC" w:rsidRPr="007A5876">
        <w:rPr>
          <w:b/>
        </w:rPr>
        <w:t xml:space="preserve"> </w:t>
      </w:r>
      <w:r w:rsidR="007A5876" w:rsidRPr="00CF1B08">
        <w:rPr>
          <w:b/>
        </w:rPr>
        <w:t>consubstanciado na impossibilidade</w:t>
      </w:r>
      <w:r w:rsidR="007A5876" w:rsidRPr="007A5876">
        <w:rPr>
          <w:b/>
        </w:rPr>
        <w:t xml:space="preserve"> </w:t>
      </w:r>
      <w:r w:rsidR="009E60B3">
        <w:rPr>
          <w:b/>
        </w:rPr>
        <w:t>do</w:t>
      </w:r>
      <w:r w:rsidR="003470FA" w:rsidRPr="00780105">
        <w:rPr>
          <w:b/>
        </w:rPr>
        <w:t xml:space="preserve"> Impetrante </w:t>
      </w:r>
      <w:r w:rsidR="009E60B3">
        <w:rPr>
          <w:b/>
        </w:rPr>
        <w:t>de fazer</w:t>
      </w:r>
      <w:r w:rsidR="00CF1B08">
        <w:rPr>
          <w:b/>
        </w:rPr>
        <w:t xml:space="preserve"> </w:t>
      </w:r>
      <w:r w:rsidR="003470FA" w:rsidRPr="00780105">
        <w:rPr>
          <w:b/>
        </w:rPr>
        <w:t>a dedução na declaração de ajuste anual</w:t>
      </w:r>
      <w:r w:rsidR="00237AEC">
        <w:rPr>
          <w:b/>
        </w:rPr>
        <w:t xml:space="preserve"> do IR</w:t>
      </w:r>
      <w:r w:rsidR="003470FA" w:rsidRPr="00780105">
        <w:rPr>
          <w:b/>
        </w:rPr>
        <w:t xml:space="preserve">, </w:t>
      </w:r>
      <w:r w:rsidR="009E60B3">
        <w:rPr>
          <w:b/>
        </w:rPr>
        <w:t>sem o justo receio de cair</w:t>
      </w:r>
      <w:r w:rsidR="00237AEC">
        <w:rPr>
          <w:b/>
        </w:rPr>
        <w:t xml:space="preserve"> na malha fina e se</w:t>
      </w:r>
      <w:r w:rsidR="009E60B3">
        <w:rPr>
          <w:b/>
        </w:rPr>
        <w:t>r autuado</w:t>
      </w:r>
      <w:r w:rsidR="00237AEC">
        <w:rPr>
          <w:b/>
        </w:rPr>
        <w:t xml:space="preserve">, </w:t>
      </w:r>
      <w:r w:rsidR="003470FA" w:rsidRPr="00780105">
        <w:rPr>
          <w:b/>
        </w:rPr>
        <w:t>por isso</w:t>
      </w:r>
      <w:r w:rsidRPr="00780105">
        <w:rPr>
          <w:b/>
        </w:rPr>
        <w:t xml:space="preserve"> a medida liminar é </w:t>
      </w:r>
      <w:r w:rsidR="003470FA" w:rsidRPr="00780105">
        <w:rPr>
          <w:b/>
        </w:rPr>
        <w:t>imprescindível,</w:t>
      </w:r>
      <w:r w:rsidR="00237AEC">
        <w:rPr>
          <w:b/>
        </w:rPr>
        <w:t xml:space="preserve"> para que a Impetrada seja impelida de aplicar o seu entendimento ilegal manifestado pela </w:t>
      </w:r>
      <w:r w:rsidR="00237AEC" w:rsidRPr="00237AEC">
        <w:rPr>
          <w:b/>
        </w:rPr>
        <w:t xml:space="preserve">a Solução de Consulta Interna nº 13 – </w:t>
      </w:r>
      <w:proofErr w:type="spellStart"/>
      <w:r w:rsidR="00237AEC" w:rsidRPr="00237AEC">
        <w:rPr>
          <w:b/>
        </w:rPr>
        <w:t>Cosit</w:t>
      </w:r>
      <w:proofErr w:type="spellEnd"/>
      <w:r w:rsidR="009E60B3">
        <w:rPr>
          <w:b/>
        </w:rPr>
        <w:t>.</w:t>
      </w:r>
    </w:p>
    <w:p w14:paraId="3D717A23" w14:textId="77777777" w:rsidR="00237AEC" w:rsidRPr="00DF37E0" w:rsidRDefault="00237AEC" w:rsidP="0084015B">
      <w:pPr>
        <w:spacing w:line="360" w:lineRule="auto"/>
        <w:ind w:firstLine="1134"/>
        <w:jc w:val="both"/>
      </w:pPr>
    </w:p>
    <w:p w14:paraId="45676D40" w14:textId="77777777" w:rsidR="00D464F6" w:rsidRPr="00DF37E0" w:rsidRDefault="0084015B" w:rsidP="00D464F6">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rPr>
          <w:b/>
        </w:rPr>
      </w:pPr>
      <w:r w:rsidRPr="00DF37E0">
        <w:t xml:space="preserve">Destarte, </w:t>
      </w:r>
      <w:r w:rsidRPr="00DF37E0">
        <w:rPr>
          <w:b/>
        </w:rPr>
        <w:t xml:space="preserve">a concessão da medida liminar ora pleiteada é medida que se impõe, para que seja </w:t>
      </w:r>
      <w:r w:rsidR="00237AEC">
        <w:rPr>
          <w:b/>
        </w:rPr>
        <w:t>afastado o entendimento exarado n</w:t>
      </w:r>
      <w:r w:rsidR="008615C4" w:rsidRPr="00DF37E0">
        <w:rPr>
          <w:b/>
        </w:rPr>
        <w:t>a Solução de Consulta nº 354 – COSIT</w:t>
      </w:r>
      <w:r w:rsidR="00CF1B08">
        <w:rPr>
          <w:b/>
        </w:rPr>
        <w:t xml:space="preserve">, pois </w:t>
      </w:r>
      <w:r w:rsidR="00CF1B08" w:rsidRPr="00CF1B08">
        <w:rPr>
          <w:b/>
        </w:rPr>
        <w:t>encontra-se em dissonância com a legislação exaustivamente citada</w:t>
      </w:r>
      <w:r w:rsidR="008615C4" w:rsidRPr="00DF37E0">
        <w:rPr>
          <w:b/>
        </w:rPr>
        <w:t xml:space="preserve"> e que seja</w:t>
      </w:r>
      <w:r w:rsidR="00D86D99">
        <w:rPr>
          <w:b/>
        </w:rPr>
        <w:t>m</w:t>
      </w:r>
      <w:r w:rsidRPr="00DF37E0">
        <w:rPr>
          <w:b/>
        </w:rPr>
        <w:t xml:space="preserve"> oficiada</w:t>
      </w:r>
      <w:r w:rsidR="00D86D99">
        <w:rPr>
          <w:b/>
        </w:rPr>
        <w:t xml:space="preserve">s a EMPRESA DE TECNOLOGIA E INFORMAÇÕES DA PREVIDÊNCIA – DATAPREV e a </w:t>
      </w:r>
      <w:r w:rsidR="009E60B3">
        <w:rPr>
          <w:b/>
        </w:rPr>
        <w:t>SOCIEDADE DE PREVIDÊNCIA COMPLEMENTAR</w:t>
      </w:r>
      <w:r w:rsidR="00D86D99">
        <w:rPr>
          <w:b/>
        </w:rPr>
        <w:t xml:space="preserve"> DA DATAPREV – PREVDATA</w:t>
      </w:r>
      <w:r w:rsidRPr="00DF37E0">
        <w:rPr>
          <w:b/>
        </w:rPr>
        <w:t>, determinando-lhe</w:t>
      </w:r>
      <w:r w:rsidR="00D86D99">
        <w:rPr>
          <w:b/>
        </w:rPr>
        <w:t>s</w:t>
      </w:r>
      <w:r w:rsidRPr="00DF37E0">
        <w:rPr>
          <w:b/>
        </w:rPr>
        <w:t xml:space="preserve"> que promova a dedução mensal das contribuições</w:t>
      </w:r>
      <w:r w:rsidR="008615C4" w:rsidRPr="00DF37E0">
        <w:rPr>
          <w:b/>
        </w:rPr>
        <w:t xml:space="preserve"> extraordinárias</w:t>
      </w:r>
      <w:r w:rsidR="009E60B3">
        <w:rPr>
          <w:b/>
        </w:rPr>
        <w:t xml:space="preserve"> pagas pelo</w:t>
      </w:r>
      <w:r w:rsidRPr="00DF37E0">
        <w:rPr>
          <w:b/>
        </w:rPr>
        <w:t xml:space="preserve"> Impetrante na base de cálculo do IRRF sujeito à incidênc</w:t>
      </w:r>
      <w:r w:rsidR="00D464F6" w:rsidRPr="00DF37E0">
        <w:rPr>
          <w:b/>
        </w:rPr>
        <w:t>ia</w:t>
      </w:r>
      <w:r w:rsidR="009E60B3">
        <w:rPr>
          <w:b/>
        </w:rPr>
        <w:t xml:space="preserve"> mensal, sendo autorizada que o</w:t>
      </w:r>
      <w:r w:rsidR="00D464F6" w:rsidRPr="00DF37E0">
        <w:rPr>
          <w:b/>
        </w:rPr>
        <w:t xml:space="preserve"> </w:t>
      </w:r>
      <w:r w:rsidR="009E60B3">
        <w:rPr>
          <w:b/>
        </w:rPr>
        <w:t>Impetrante, possa</w:t>
      </w:r>
      <w:r w:rsidR="00D464F6" w:rsidRPr="00DF37E0">
        <w:rPr>
          <w:b/>
        </w:rPr>
        <w:t xml:space="preserve"> deduzir, na declaração de ajuste anual deste ano, todas as contribuições extraordinárias no limite de 12%, devendo a RFB se abster de aplicar qualquer </w:t>
      </w:r>
      <w:r w:rsidR="00683D52">
        <w:rPr>
          <w:b/>
        </w:rPr>
        <w:t>sanção em relação à tal dedução.</w:t>
      </w:r>
      <w:r w:rsidR="00D464F6" w:rsidRPr="00DF37E0">
        <w:rPr>
          <w:b/>
        </w:rPr>
        <w:t xml:space="preserve"> </w:t>
      </w:r>
    </w:p>
    <w:p w14:paraId="2BD7169B" w14:textId="77777777" w:rsidR="00D464F6" w:rsidRPr="00DF37E0" w:rsidRDefault="00D464F6" w:rsidP="0084015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rPr>
          <w:b/>
        </w:rPr>
      </w:pPr>
    </w:p>
    <w:p w14:paraId="758AF06D" w14:textId="77777777" w:rsidR="0084015B" w:rsidRPr="00DF37E0" w:rsidRDefault="00DF37E0" w:rsidP="0084015B">
      <w:pPr>
        <w:pStyle w:val="Ttulo"/>
        <w:jc w:val="left"/>
        <w:rPr>
          <w:rFonts w:ascii="Times New Roman" w:hAnsi="Times New Roman"/>
          <w:sz w:val="24"/>
          <w:szCs w:val="24"/>
        </w:rPr>
      </w:pPr>
      <w:r>
        <w:rPr>
          <w:rFonts w:ascii="Times New Roman" w:hAnsi="Times New Roman"/>
          <w:sz w:val="24"/>
          <w:szCs w:val="24"/>
        </w:rPr>
        <w:t>V</w:t>
      </w:r>
      <w:r w:rsidR="00F17275">
        <w:rPr>
          <w:rFonts w:ascii="Times New Roman" w:hAnsi="Times New Roman"/>
          <w:sz w:val="24"/>
          <w:szCs w:val="24"/>
        </w:rPr>
        <w:t>I</w:t>
      </w:r>
      <w:r w:rsidR="0084015B" w:rsidRPr="00DF37E0">
        <w:rPr>
          <w:rFonts w:ascii="Times New Roman" w:hAnsi="Times New Roman"/>
          <w:sz w:val="24"/>
          <w:szCs w:val="24"/>
        </w:rPr>
        <w:t xml:space="preserve"> - DOS PEDIDOS</w:t>
      </w:r>
    </w:p>
    <w:p w14:paraId="6E3687AC" w14:textId="77777777" w:rsidR="0084015B" w:rsidRPr="00DF37E0" w:rsidRDefault="0084015B" w:rsidP="0084015B">
      <w:pPr>
        <w:pStyle w:val="Ttulo"/>
        <w:ind w:firstLine="1418"/>
        <w:jc w:val="both"/>
        <w:rPr>
          <w:rFonts w:ascii="Times New Roman" w:hAnsi="Times New Roman"/>
          <w:b w:val="0"/>
          <w:bCs/>
          <w:sz w:val="24"/>
          <w:szCs w:val="24"/>
        </w:rPr>
      </w:pPr>
    </w:p>
    <w:p w14:paraId="3CFFB7E9" w14:textId="77777777" w:rsidR="0084015B" w:rsidRPr="00DF37E0" w:rsidRDefault="0084015B" w:rsidP="0084015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pPr>
      <w:r w:rsidRPr="00DF37E0">
        <w:rPr>
          <w:b/>
        </w:rPr>
        <w:t>Por todo o exposto</w:t>
      </w:r>
      <w:r w:rsidRPr="00DF37E0">
        <w:t>, considerando o ato coator</w:t>
      </w:r>
      <w:r w:rsidR="007A5876">
        <w:t xml:space="preserve"> iminente</w:t>
      </w:r>
      <w:r w:rsidRPr="00DF37E0">
        <w:t xml:space="preserve"> aduzido e comprovado no presente Mandado de Segurança, o qual culmina por ferir frontalmente a direito líquido e certo do Impetrante, requer a Vossa Excelência digne-se:</w:t>
      </w:r>
    </w:p>
    <w:p w14:paraId="393F4B2C" w14:textId="77777777" w:rsidR="0084015B" w:rsidRPr="00DF37E0" w:rsidRDefault="0084015B" w:rsidP="0084015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pPr>
    </w:p>
    <w:p w14:paraId="4C33B58B" w14:textId="77777777" w:rsidR="0084015B" w:rsidRPr="00DF37E0" w:rsidRDefault="0084015B" w:rsidP="0084015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pPr>
      <w:r w:rsidRPr="00DF37E0">
        <w:t>(</w:t>
      </w:r>
      <w:r w:rsidR="008615C4" w:rsidRPr="00DF37E0">
        <w:rPr>
          <w:b/>
          <w:i/>
        </w:rPr>
        <w:t>a</w:t>
      </w:r>
      <w:r w:rsidRPr="00DF37E0">
        <w:t>)</w:t>
      </w:r>
      <w:r w:rsidRPr="00DF37E0">
        <w:rPr>
          <w:b/>
          <w:i/>
        </w:rPr>
        <w:t xml:space="preserve"> </w:t>
      </w:r>
      <w:r w:rsidRPr="00DF37E0">
        <w:t xml:space="preserve">a </w:t>
      </w:r>
      <w:r w:rsidRPr="00DF37E0">
        <w:rPr>
          <w:b/>
        </w:rPr>
        <w:t xml:space="preserve">conceder medida liminar </w:t>
      </w:r>
      <w:r w:rsidRPr="00DF37E0">
        <w:rPr>
          <w:b/>
          <w:i/>
        </w:rPr>
        <w:t>inaudita altera parte</w:t>
      </w:r>
      <w:r w:rsidRPr="00DF37E0">
        <w:t xml:space="preserve">, para que seja </w:t>
      </w:r>
      <w:r w:rsidR="00CF1B08">
        <w:t xml:space="preserve">afastado </w:t>
      </w:r>
      <w:r w:rsidR="00F17275">
        <w:t>a aplicação d</w:t>
      </w:r>
      <w:r w:rsidR="00CF1B08">
        <w:t>o entendimento constante n</w:t>
      </w:r>
      <w:r w:rsidR="008615C4" w:rsidRPr="00DF37E0">
        <w:t>a Solução de Consulta nº 354 – COSIT</w:t>
      </w:r>
      <w:r w:rsidR="00B472CC">
        <w:t>,</w:t>
      </w:r>
      <w:r w:rsidR="008615C4" w:rsidRPr="00DF37E0">
        <w:t xml:space="preserve"> </w:t>
      </w:r>
      <w:r w:rsidRPr="00DF37E0">
        <w:t>autoriza</w:t>
      </w:r>
      <w:r w:rsidR="00B472CC">
        <w:t>ndo</w:t>
      </w:r>
      <w:r w:rsidRPr="00DF37E0">
        <w:t xml:space="preserve"> a dedução das contribuições</w:t>
      </w:r>
      <w:r w:rsidR="008615C4" w:rsidRPr="00DF37E0">
        <w:t xml:space="preserve"> extraordinárias </w:t>
      </w:r>
      <w:r w:rsidRPr="00DF37E0">
        <w:t>para previdência complementar pagas pelo Impetrante na base de cálculo sujeita à incidência mensal do Imposto de Renda Retido na Fonte - IRRF,</w:t>
      </w:r>
      <w:r w:rsidRPr="00DF37E0">
        <w:rPr>
          <w:b/>
        </w:rPr>
        <w:t xml:space="preserve"> </w:t>
      </w:r>
      <w:r w:rsidRPr="00DF37E0">
        <w:t>na forma</w:t>
      </w:r>
      <w:r w:rsidRPr="00DF37E0">
        <w:rPr>
          <w:b/>
        </w:rPr>
        <w:t xml:space="preserve"> </w:t>
      </w:r>
      <w:r w:rsidRPr="00DF37E0">
        <w:t>que preceituam o art. 69 da Lei Complementar nº 109/2001 e art. 4º, inciso V, da Lei nº 9.250/95;</w:t>
      </w:r>
    </w:p>
    <w:p w14:paraId="76C8782C" w14:textId="77777777" w:rsidR="0084015B" w:rsidRPr="00DF37E0" w:rsidRDefault="0084015B" w:rsidP="0084015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pPr>
    </w:p>
    <w:p w14:paraId="03B738A8" w14:textId="77777777" w:rsidR="008615C4" w:rsidRPr="00DF37E0" w:rsidRDefault="008615C4" w:rsidP="0084015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rPr>
          <w:b/>
        </w:rPr>
      </w:pPr>
      <w:r w:rsidRPr="00DF37E0">
        <w:rPr>
          <w:b/>
          <w:i/>
        </w:rPr>
        <w:t>(a.</w:t>
      </w:r>
      <w:r w:rsidR="00B472CC">
        <w:rPr>
          <w:b/>
          <w:i/>
        </w:rPr>
        <w:t>1</w:t>
      </w:r>
      <w:r w:rsidRPr="00DF37E0">
        <w:rPr>
          <w:b/>
        </w:rPr>
        <w:t xml:space="preserve">) </w:t>
      </w:r>
      <w:r w:rsidR="00D464F6" w:rsidRPr="00DF37E0">
        <w:rPr>
          <w:b/>
        </w:rPr>
        <w:t xml:space="preserve">ainda </w:t>
      </w:r>
      <w:r w:rsidRPr="00DF37E0">
        <w:rPr>
          <w:b/>
        </w:rPr>
        <w:t>liminar</w:t>
      </w:r>
      <w:r w:rsidR="00D464F6" w:rsidRPr="00DF37E0">
        <w:rPr>
          <w:b/>
        </w:rPr>
        <w:t>mente</w:t>
      </w:r>
      <w:r w:rsidRPr="00DF37E0">
        <w:t xml:space="preserve">, que </w:t>
      </w:r>
      <w:r w:rsidR="009E60B3">
        <w:t>o Impetrante, possa</w:t>
      </w:r>
      <w:r w:rsidRPr="00DF37E0">
        <w:t xml:space="preserve"> deduzir, na declaração de ajuste anual deste ano, todas as contribuições extraordinárias no limite de 12%</w:t>
      </w:r>
      <w:r w:rsidR="00B472CC">
        <w:t xml:space="preserve"> (conforme autoriza a legislação vigente)</w:t>
      </w:r>
      <w:r w:rsidRPr="00DF37E0">
        <w:t>, devendo a RFB se abster de aplicar qualquer sanção em relação à tal dedu</w:t>
      </w:r>
      <w:r w:rsidR="008E3D08" w:rsidRPr="00DF37E0">
        <w:t xml:space="preserve">ção; </w:t>
      </w:r>
    </w:p>
    <w:p w14:paraId="2705447F" w14:textId="77777777" w:rsidR="008E3D08" w:rsidRPr="00DF37E0" w:rsidRDefault="008E3D08" w:rsidP="0084015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pPr>
    </w:p>
    <w:p w14:paraId="10219036" w14:textId="77777777" w:rsidR="0084015B" w:rsidRPr="00DF37E0" w:rsidRDefault="0084015B" w:rsidP="0084015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pPr>
      <w:r w:rsidRPr="00DF37E0">
        <w:t>(</w:t>
      </w:r>
      <w:r w:rsidR="008615C4" w:rsidRPr="00DF37E0">
        <w:rPr>
          <w:b/>
          <w:i/>
        </w:rPr>
        <w:t>a</w:t>
      </w:r>
      <w:r w:rsidR="008E3D08" w:rsidRPr="00DF37E0">
        <w:rPr>
          <w:b/>
          <w:i/>
        </w:rPr>
        <w:t>.2</w:t>
      </w:r>
      <w:r w:rsidRPr="00DF37E0">
        <w:t xml:space="preserve">) em consequência do deferimento da liminar, </w:t>
      </w:r>
      <w:r w:rsidRPr="00DF37E0">
        <w:rPr>
          <w:b/>
        </w:rPr>
        <w:t xml:space="preserve">requer seja oficiada à </w:t>
      </w:r>
      <w:r w:rsidR="003F719E">
        <w:rPr>
          <w:b/>
        </w:rPr>
        <w:t>DATAPREV</w:t>
      </w:r>
      <w:r w:rsidR="00D86D99">
        <w:rPr>
          <w:b/>
        </w:rPr>
        <w:t xml:space="preserve"> e à PREVDATA</w:t>
      </w:r>
      <w:r w:rsidRPr="00DF37E0">
        <w:t>, determinando-lhe</w:t>
      </w:r>
      <w:r w:rsidR="00D86D99">
        <w:t>s</w:t>
      </w:r>
      <w:r w:rsidRPr="00DF37E0">
        <w:t>, na condição de Fonte Pagadora dos rendimentos</w:t>
      </w:r>
      <w:r w:rsidR="00D86D99">
        <w:t xml:space="preserve"> e Gestora dos Plano PRV - Saldado</w:t>
      </w:r>
      <w:r w:rsidRPr="00DF37E0">
        <w:t>, que proceda</w:t>
      </w:r>
      <w:r w:rsidR="00D86D99">
        <w:t>m, respectivamente,</w:t>
      </w:r>
      <w:r w:rsidRPr="00DF37E0">
        <w:t xml:space="preserve"> à </w:t>
      </w:r>
      <w:r w:rsidRPr="00DF37E0">
        <w:lastRenderedPageBreak/>
        <w:t xml:space="preserve">dedução mensal das contribuições descontadas </w:t>
      </w:r>
      <w:r w:rsidR="003F719E">
        <w:t>dos rendimentos</w:t>
      </w:r>
      <w:r w:rsidRPr="00DF37E0">
        <w:t xml:space="preserve"> d</w:t>
      </w:r>
      <w:r w:rsidR="003F719E">
        <w:t>o</w:t>
      </w:r>
      <w:r w:rsidRPr="00DF37E0">
        <w:t xml:space="preserve"> Impetrante</w:t>
      </w:r>
      <w:r w:rsidR="00D86D99">
        <w:t xml:space="preserve"> e à informação no sistema da RFB como contribuição dedutível na base de cálculo do IR</w:t>
      </w:r>
      <w:r w:rsidRPr="00DF37E0">
        <w:t>;</w:t>
      </w:r>
    </w:p>
    <w:p w14:paraId="72A61373" w14:textId="77777777" w:rsidR="0084015B" w:rsidRPr="00DF37E0" w:rsidRDefault="0084015B" w:rsidP="0084015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pPr>
    </w:p>
    <w:p w14:paraId="68450694" w14:textId="77777777" w:rsidR="0084015B" w:rsidRPr="00DF37E0" w:rsidRDefault="0084015B" w:rsidP="0084015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rPr>
          <w:bCs/>
        </w:rPr>
      </w:pPr>
      <w:r w:rsidRPr="00DF37E0">
        <w:t>(</w:t>
      </w:r>
      <w:r w:rsidR="008615C4" w:rsidRPr="00DF37E0">
        <w:rPr>
          <w:b/>
          <w:i/>
        </w:rPr>
        <w:t>b</w:t>
      </w:r>
      <w:r w:rsidRPr="00DF37E0">
        <w:t>) seja intimada a Autoridade Coatora para prestar informações, no prazo legal, bem como a União Federal, por intermédio da Procuradoria-Chefe da Fazenda Nacional em Brasília, para, querend</w:t>
      </w:r>
      <w:r w:rsidRPr="00DF37E0">
        <w:rPr>
          <w:bCs/>
        </w:rPr>
        <w:t>o, ingressar no feito, nos termos do artigo 2º da Lei 12.016/09;</w:t>
      </w:r>
    </w:p>
    <w:p w14:paraId="3B1A59DF" w14:textId="77777777" w:rsidR="0084015B" w:rsidRPr="00DF37E0" w:rsidRDefault="0084015B" w:rsidP="0084015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rPr>
          <w:bCs/>
        </w:rPr>
      </w:pPr>
    </w:p>
    <w:p w14:paraId="7CF68E62" w14:textId="77777777" w:rsidR="0084015B" w:rsidRPr="00DF37E0" w:rsidRDefault="0084015B" w:rsidP="0084015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pPr>
      <w:r w:rsidRPr="00DF37E0">
        <w:t>(</w:t>
      </w:r>
      <w:r w:rsidR="008615C4" w:rsidRPr="00DF37E0">
        <w:rPr>
          <w:b/>
          <w:i/>
        </w:rPr>
        <w:t>c</w:t>
      </w:r>
      <w:r w:rsidRPr="00DF37E0">
        <w:t xml:space="preserve">) </w:t>
      </w:r>
      <w:r w:rsidRPr="00DF37E0">
        <w:rPr>
          <w:bCs/>
        </w:rPr>
        <w:t>seja notificado o Ministério Público Federal, para que emita seu parecer;</w:t>
      </w:r>
    </w:p>
    <w:p w14:paraId="19C145A8" w14:textId="77777777" w:rsidR="0084015B" w:rsidRPr="00DF37E0" w:rsidRDefault="0084015B" w:rsidP="0084015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pPr>
    </w:p>
    <w:p w14:paraId="269A01D8" w14:textId="77777777" w:rsidR="0084015B" w:rsidRPr="00DF37E0" w:rsidRDefault="0084015B" w:rsidP="0084015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1134"/>
        <w:contextualSpacing/>
        <w:jc w:val="both"/>
      </w:pPr>
      <w:r w:rsidRPr="00DF37E0">
        <w:t>(</w:t>
      </w:r>
      <w:r w:rsidR="008615C4" w:rsidRPr="00DF37E0">
        <w:rPr>
          <w:b/>
          <w:i/>
        </w:rPr>
        <w:t>d</w:t>
      </w:r>
      <w:r w:rsidRPr="00DF37E0">
        <w:t xml:space="preserve">) requer, ao final, seja </w:t>
      </w:r>
      <w:r w:rsidRPr="00DF37E0">
        <w:rPr>
          <w:b/>
        </w:rPr>
        <w:t>confirmada a liminar e concedida a segurança em definitivo</w:t>
      </w:r>
      <w:r w:rsidRPr="00DF37E0">
        <w:t xml:space="preserve">, para reconhecer o direito líquido e certo </w:t>
      </w:r>
      <w:r w:rsidR="003F719E">
        <w:t>do Impetrante de deduzir</w:t>
      </w:r>
      <w:r w:rsidRPr="00DF37E0">
        <w:t xml:space="preserve"> da base de cálculo do Imposto de Renda Retido na Fonte - IRRF as contribuições</w:t>
      </w:r>
      <w:r w:rsidR="008615C4" w:rsidRPr="00DF37E0">
        <w:t xml:space="preserve"> extraordinárias</w:t>
      </w:r>
      <w:r w:rsidRPr="00DF37E0">
        <w:t xml:space="preserve"> para previdência privada por eles vertidas aos Planos de Benefícios administrados pela </w:t>
      </w:r>
      <w:r w:rsidR="003F719E">
        <w:t>PREVDATA – SOCIEDADE DE PREVIDÊNCIA COMPLEMENTAR</w:t>
      </w:r>
      <w:r w:rsidRPr="00DF37E0">
        <w:t>.</w:t>
      </w:r>
    </w:p>
    <w:p w14:paraId="7D457DB4" w14:textId="77777777" w:rsidR="0084015B" w:rsidRPr="00DF37E0" w:rsidRDefault="0084015B" w:rsidP="0084015B">
      <w:pPr>
        <w:pStyle w:val="Ttulo"/>
        <w:ind w:firstLine="1134"/>
        <w:jc w:val="both"/>
        <w:rPr>
          <w:rFonts w:ascii="Times New Roman" w:hAnsi="Times New Roman"/>
          <w:sz w:val="24"/>
          <w:szCs w:val="24"/>
        </w:rPr>
      </w:pPr>
    </w:p>
    <w:p w14:paraId="6DF4521B" w14:textId="77777777" w:rsidR="0084015B" w:rsidRPr="00DF37E0" w:rsidRDefault="0084015B" w:rsidP="0084015B">
      <w:pPr>
        <w:spacing w:line="360" w:lineRule="auto"/>
        <w:ind w:firstLine="1134"/>
        <w:jc w:val="both"/>
      </w:pPr>
      <w:r w:rsidRPr="00DF37E0">
        <w:t xml:space="preserve">Como meios de prova, indicam os documentos se encontram anexados aos autos. </w:t>
      </w:r>
    </w:p>
    <w:p w14:paraId="50FECF6B" w14:textId="77777777" w:rsidR="0084015B" w:rsidRPr="00DF37E0" w:rsidRDefault="0084015B" w:rsidP="0084015B">
      <w:pPr>
        <w:spacing w:line="360" w:lineRule="auto"/>
        <w:ind w:firstLine="1134"/>
        <w:jc w:val="both"/>
      </w:pPr>
    </w:p>
    <w:p w14:paraId="5A680E37" w14:textId="77777777" w:rsidR="0084015B" w:rsidRPr="00DF37E0" w:rsidRDefault="0084015B" w:rsidP="0084015B">
      <w:pPr>
        <w:spacing w:line="360" w:lineRule="auto"/>
        <w:ind w:firstLine="1134"/>
        <w:jc w:val="both"/>
      </w:pPr>
      <w:r w:rsidRPr="00DF37E0">
        <w:t>Por fim, requer o cadastramento d</w:t>
      </w:r>
      <w:r w:rsidR="003F719E">
        <w:t>o</w:t>
      </w:r>
      <w:r w:rsidRPr="00DF37E0">
        <w:t xml:space="preserve"> advogad</w:t>
      </w:r>
      <w:r w:rsidR="003F719E">
        <w:t>o</w:t>
      </w:r>
      <w:r w:rsidRPr="00DF37E0">
        <w:t xml:space="preserve"> </w:t>
      </w:r>
      <w:r w:rsidR="003F719E">
        <w:t>[</w:t>
      </w:r>
      <w:r w:rsidR="003F719E" w:rsidRPr="003F719E">
        <w:rPr>
          <w:highlight w:val="yellow"/>
        </w:rPr>
        <w:t>_________________</w:t>
      </w:r>
      <w:r w:rsidR="003F719E">
        <w:rPr>
          <w:b/>
        </w:rPr>
        <w:t>]</w:t>
      </w:r>
      <w:r w:rsidRPr="00DF37E0">
        <w:t>, para fins de recebimento das intimações / publicações no presente feito, sob pena de nulidade.</w:t>
      </w:r>
    </w:p>
    <w:p w14:paraId="64F645B8" w14:textId="77777777" w:rsidR="0084015B" w:rsidRPr="00DF37E0" w:rsidRDefault="0084015B" w:rsidP="0084015B">
      <w:pPr>
        <w:spacing w:line="360" w:lineRule="auto"/>
        <w:jc w:val="both"/>
      </w:pPr>
    </w:p>
    <w:p w14:paraId="56DD99B4" w14:textId="77777777" w:rsidR="0084015B" w:rsidRPr="00DF37E0" w:rsidRDefault="0084015B" w:rsidP="0084015B">
      <w:pPr>
        <w:spacing w:line="360" w:lineRule="auto"/>
        <w:ind w:firstLine="1134"/>
        <w:jc w:val="both"/>
      </w:pPr>
      <w:r w:rsidRPr="00DF37E0">
        <w:t xml:space="preserve">Dá-se à presente o valor de R$ </w:t>
      </w:r>
      <w:r w:rsidR="003F719E">
        <w:t>_________</w:t>
      </w:r>
      <w:r w:rsidRPr="00DF37E0">
        <w:t>.</w:t>
      </w:r>
    </w:p>
    <w:p w14:paraId="0E5E83E2" w14:textId="77777777" w:rsidR="0084015B" w:rsidRPr="00DF37E0" w:rsidRDefault="0084015B" w:rsidP="0084015B">
      <w:pPr>
        <w:pStyle w:val="Texto"/>
        <w:spacing w:line="360" w:lineRule="auto"/>
        <w:rPr>
          <w:rFonts w:ascii="Times New Roman" w:hAnsi="Times New Roman" w:cs="Times New Roman"/>
        </w:rPr>
      </w:pPr>
    </w:p>
    <w:p w14:paraId="5AF62162" w14:textId="77777777" w:rsidR="0084015B" w:rsidRPr="00DF37E0" w:rsidRDefault="0084015B" w:rsidP="0084015B">
      <w:pPr>
        <w:pStyle w:val="Texto"/>
        <w:spacing w:line="360" w:lineRule="auto"/>
        <w:jc w:val="center"/>
        <w:rPr>
          <w:rFonts w:ascii="Times New Roman" w:hAnsi="Times New Roman" w:cs="Times New Roman"/>
        </w:rPr>
      </w:pPr>
      <w:r w:rsidRPr="00DF37E0">
        <w:rPr>
          <w:rFonts w:ascii="Times New Roman" w:hAnsi="Times New Roman" w:cs="Times New Roman"/>
        </w:rPr>
        <w:t>Nestes termos, pede deferimento.</w:t>
      </w:r>
    </w:p>
    <w:p w14:paraId="2F6B93DB" w14:textId="77777777" w:rsidR="0084015B" w:rsidRPr="00DF37E0" w:rsidRDefault="0084015B" w:rsidP="0084015B">
      <w:pPr>
        <w:pStyle w:val="Texto"/>
        <w:spacing w:line="360" w:lineRule="auto"/>
        <w:jc w:val="center"/>
        <w:rPr>
          <w:rFonts w:ascii="Times New Roman" w:hAnsi="Times New Roman" w:cs="Times New Roman"/>
        </w:rPr>
      </w:pPr>
    </w:p>
    <w:p w14:paraId="4D13F793" w14:textId="77777777" w:rsidR="0084015B" w:rsidRPr="00DF37E0" w:rsidRDefault="003F719E" w:rsidP="0084015B">
      <w:pPr>
        <w:spacing w:line="360" w:lineRule="auto"/>
        <w:jc w:val="center"/>
      </w:pPr>
      <w:r>
        <w:t>_______</w:t>
      </w:r>
      <w:r w:rsidR="008615C4" w:rsidRPr="00DF37E0">
        <w:t xml:space="preserve"> - </w:t>
      </w:r>
      <w:r>
        <w:t>____</w:t>
      </w:r>
      <w:r w:rsidR="008615C4" w:rsidRPr="00DF37E0">
        <w:t xml:space="preserve">, </w:t>
      </w:r>
      <w:r>
        <w:t>____</w:t>
      </w:r>
      <w:r w:rsidR="004B4D1A">
        <w:t xml:space="preserve">de </w:t>
      </w:r>
      <w:r>
        <w:t>______</w:t>
      </w:r>
      <w:r w:rsidR="0084015B" w:rsidRPr="00DF37E0">
        <w:t xml:space="preserve"> </w:t>
      </w:r>
      <w:proofErr w:type="spellStart"/>
      <w:r w:rsidR="0084015B" w:rsidRPr="00DF37E0">
        <w:t>de</w:t>
      </w:r>
      <w:proofErr w:type="spellEnd"/>
      <w:r w:rsidR="0084015B" w:rsidRPr="00DF37E0">
        <w:t xml:space="preserve"> </w:t>
      </w:r>
      <w:r w:rsidR="00C2134F">
        <w:t>2022</w:t>
      </w:r>
      <w:r w:rsidR="0084015B" w:rsidRPr="00DF37E0">
        <w:t>.</w:t>
      </w:r>
    </w:p>
    <w:p w14:paraId="120D9307" w14:textId="77777777" w:rsidR="0084015B" w:rsidRPr="00DF37E0" w:rsidRDefault="0084015B" w:rsidP="0084015B">
      <w:pPr>
        <w:spacing w:line="360" w:lineRule="auto"/>
        <w:jc w:val="center"/>
        <w:rPr>
          <w:b/>
        </w:rPr>
      </w:pPr>
    </w:p>
    <w:p w14:paraId="2DCE381B" w14:textId="77777777" w:rsidR="0084015B" w:rsidRPr="00DF37E0" w:rsidRDefault="0084015B" w:rsidP="0084015B">
      <w:pPr>
        <w:spacing w:line="360" w:lineRule="auto"/>
        <w:jc w:val="center"/>
        <w:rPr>
          <w:b/>
        </w:rPr>
      </w:pPr>
    </w:p>
    <w:p w14:paraId="5B4B1F00" w14:textId="77777777" w:rsidR="0084015B" w:rsidRPr="00DF37E0" w:rsidRDefault="003F719E" w:rsidP="0084015B">
      <w:pPr>
        <w:spacing w:line="360" w:lineRule="auto"/>
        <w:jc w:val="center"/>
        <w:rPr>
          <w:b/>
        </w:rPr>
      </w:pPr>
      <w:r>
        <w:rPr>
          <w:b/>
        </w:rPr>
        <w:t>ADVOGADO(A)</w:t>
      </w:r>
    </w:p>
    <w:p w14:paraId="6BF12FDE" w14:textId="77777777" w:rsidR="0084015B" w:rsidRPr="00DF37E0" w:rsidRDefault="0084015B" w:rsidP="0084015B">
      <w:pPr>
        <w:tabs>
          <w:tab w:val="center" w:pos="4394"/>
          <w:tab w:val="left" w:pos="6900"/>
        </w:tabs>
        <w:spacing w:line="360" w:lineRule="auto"/>
        <w:jc w:val="center"/>
        <w:rPr>
          <w:color w:val="000000"/>
        </w:rPr>
      </w:pPr>
      <w:r w:rsidRPr="00DF37E0">
        <w:rPr>
          <w:b/>
          <w:iCs/>
        </w:rPr>
        <w:t>OAB/</w:t>
      </w:r>
      <w:r w:rsidR="003F719E">
        <w:rPr>
          <w:b/>
          <w:iCs/>
        </w:rPr>
        <w:t>XX</w:t>
      </w:r>
      <w:r w:rsidRPr="00DF37E0">
        <w:rPr>
          <w:b/>
          <w:iCs/>
        </w:rPr>
        <w:t xml:space="preserve"> </w:t>
      </w:r>
      <w:r w:rsidR="003F719E">
        <w:rPr>
          <w:b/>
          <w:iCs/>
        </w:rPr>
        <w:t>XXXXXX</w:t>
      </w:r>
    </w:p>
    <w:sectPr w:rsidR="0084015B" w:rsidRPr="00DF37E0" w:rsidSect="00526CF4">
      <w:headerReference w:type="default" r:id="rId14"/>
      <w:footerReference w:type="default" r:id="rId15"/>
      <w:headerReference w:type="first" r:id="rId16"/>
      <w:footerReference w:type="first" r:id="rId1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8C9F5" w14:textId="77777777" w:rsidR="00435361" w:rsidRDefault="00435361" w:rsidP="00526CF4">
      <w:r>
        <w:separator/>
      </w:r>
    </w:p>
  </w:endnote>
  <w:endnote w:type="continuationSeparator" w:id="0">
    <w:p w14:paraId="379B448E" w14:textId="77777777" w:rsidR="00435361" w:rsidRDefault="00435361" w:rsidP="0052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auto"/>
    <w:pitch w:val="variable"/>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GillSans">
    <w:altName w:val="Times New Roman"/>
    <w:charset w:val="01"/>
    <w:family w:val="roman"/>
    <w:pitch w:val="variable"/>
  </w:font>
  <w:font w:name="ヒラギノ角ゴ Pro W3">
    <w:altName w:val="MS Gothic"/>
    <w:panose1 w:val="00000000000000000000"/>
    <w:charset w:val="80"/>
    <w:family w:val="roman"/>
    <w:notTrueType/>
    <w:pitch w:val="default"/>
  </w:font>
  <w:font w:name="Consolas">
    <w:panose1 w:val="020B0609020204030204"/>
    <w:charset w:val="00"/>
    <w:family w:val="modern"/>
    <w:pitch w:val="fixed"/>
    <w:sig w:usb0="E00006FF" w:usb1="0000FCFF" w:usb2="00000001"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345969"/>
      <w:docPartObj>
        <w:docPartGallery w:val="Page Numbers (Bottom of Page)"/>
        <w:docPartUnique/>
      </w:docPartObj>
    </w:sdtPr>
    <w:sdtEndPr>
      <w:rPr>
        <w:rFonts w:ascii="Lucida Sans" w:hAnsi="Lucida Sans"/>
        <w:noProof/>
        <w:color w:val="595959" w:themeColor="text1" w:themeTint="A6"/>
      </w:rPr>
    </w:sdtEndPr>
    <w:sdtContent>
      <w:p w14:paraId="4313808D" w14:textId="77777777" w:rsidR="00BA492D" w:rsidRPr="00526CF4" w:rsidRDefault="00BA492D">
        <w:pPr>
          <w:pStyle w:val="Rodap"/>
          <w:jc w:val="right"/>
          <w:rPr>
            <w:rFonts w:ascii="Lucida Sans" w:hAnsi="Lucida Sans"/>
            <w:color w:val="595959" w:themeColor="text1" w:themeTint="A6"/>
          </w:rPr>
        </w:pPr>
        <w:r w:rsidRPr="00526CF4">
          <w:rPr>
            <w:rFonts w:ascii="Lucida Sans" w:hAnsi="Lucida Sans"/>
            <w:color w:val="595959" w:themeColor="text1" w:themeTint="A6"/>
          </w:rPr>
          <w:fldChar w:fldCharType="begin"/>
        </w:r>
        <w:r w:rsidRPr="00526CF4">
          <w:rPr>
            <w:rFonts w:ascii="Lucida Sans" w:hAnsi="Lucida Sans"/>
            <w:color w:val="595959" w:themeColor="text1" w:themeTint="A6"/>
          </w:rPr>
          <w:instrText xml:space="preserve"> PAGE   \* MERGEFORMAT </w:instrText>
        </w:r>
        <w:r w:rsidRPr="00526CF4">
          <w:rPr>
            <w:rFonts w:ascii="Lucida Sans" w:hAnsi="Lucida Sans"/>
            <w:color w:val="595959" w:themeColor="text1" w:themeTint="A6"/>
          </w:rPr>
          <w:fldChar w:fldCharType="separate"/>
        </w:r>
        <w:r w:rsidR="00C2134F">
          <w:rPr>
            <w:rFonts w:ascii="Lucida Sans" w:hAnsi="Lucida Sans"/>
            <w:noProof/>
            <w:color w:val="595959" w:themeColor="text1" w:themeTint="A6"/>
          </w:rPr>
          <w:t>21</w:t>
        </w:r>
        <w:r w:rsidRPr="00526CF4">
          <w:rPr>
            <w:rFonts w:ascii="Lucida Sans" w:hAnsi="Lucida Sans"/>
            <w:noProof/>
            <w:color w:val="595959" w:themeColor="text1" w:themeTint="A6"/>
          </w:rPr>
          <w:fldChar w:fldCharType="end"/>
        </w:r>
      </w:p>
    </w:sdtContent>
  </w:sdt>
  <w:p w14:paraId="5E3784A7" w14:textId="77777777" w:rsidR="00BA492D" w:rsidRDefault="00BA492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E5FF" w14:textId="77777777" w:rsidR="00BA492D" w:rsidRDefault="00BA492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E8DC0" w14:textId="77777777" w:rsidR="00435361" w:rsidRDefault="00435361" w:rsidP="00526CF4">
      <w:r>
        <w:separator/>
      </w:r>
    </w:p>
  </w:footnote>
  <w:footnote w:type="continuationSeparator" w:id="0">
    <w:p w14:paraId="5095769D" w14:textId="77777777" w:rsidR="00435361" w:rsidRDefault="00435361" w:rsidP="00526CF4">
      <w:r>
        <w:continuationSeparator/>
      </w:r>
    </w:p>
  </w:footnote>
  <w:footnote w:id="1">
    <w:p w14:paraId="534DABE0" w14:textId="77777777" w:rsidR="003B72EC" w:rsidRPr="0030781A" w:rsidRDefault="003B72EC" w:rsidP="003B72EC">
      <w:pPr>
        <w:pStyle w:val="Textodenotaderodap"/>
        <w:rPr>
          <w:rFonts w:cs="Arial"/>
          <w:sz w:val="18"/>
          <w:szCs w:val="18"/>
        </w:rPr>
      </w:pPr>
      <w:r w:rsidRPr="005514BC">
        <w:rPr>
          <w:rStyle w:val="Refdenotaderodap"/>
          <w:rFonts w:cs="Arial"/>
          <w:sz w:val="18"/>
          <w:szCs w:val="18"/>
        </w:rPr>
        <w:footnoteRef/>
      </w:r>
      <w:r w:rsidRPr="0030781A">
        <w:rPr>
          <w:rFonts w:cs="Arial"/>
          <w:sz w:val="18"/>
          <w:szCs w:val="18"/>
        </w:rPr>
        <w:t xml:space="preserve"> “Segurança jurídica e normais gerais tributárias”, in RDT 17-18/51.</w:t>
      </w:r>
    </w:p>
  </w:footnote>
  <w:footnote w:id="2">
    <w:p w14:paraId="65C78F9B" w14:textId="77777777" w:rsidR="00B2082C" w:rsidRPr="00C6047E" w:rsidRDefault="00B2082C" w:rsidP="00B2082C">
      <w:pPr>
        <w:pStyle w:val="Textodenotaderodap"/>
      </w:pPr>
      <w:r>
        <w:rPr>
          <w:rStyle w:val="Refdenotaderodap"/>
        </w:rPr>
        <w:footnoteRef/>
      </w:r>
      <w:r>
        <w:t xml:space="preserve"> </w:t>
      </w:r>
      <w:r w:rsidRPr="00C6047E">
        <w:t>Curso de direito tributário brasileiro: (comentários à Constituição e ao Código tributário nacional, artigo por artigo). – Rio de Janeiro: Forense, 1999, p.31.</w:t>
      </w:r>
    </w:p>
  </w:footnote>
  <w:footnote w:id="3">
    <w:p w14:paraId="33DD2858" w14:textId="77777777" w:rsidR="00EE4F8A" w:rsidRDefault="00EE4F8A">
      <w:pPr>
        <w:pStyle w:val="Textodenotaderodap"/>
      </w:pPr>
      <w:r>
        <w:rPr>
          <w:rStyle w:val="Refdenotaderodap"/>
        </w:rPr>
        <w:footnoteRef/>
      </w:r>
      <w:r>
        <w:t xml:space="preserve"> Imposto de Renda. 3ª ed. Malheiros, 2009, p.190.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C9C7" w14:textId="77777777" w:rsidR="00BA492D" w:rsidRDefault="00BA492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EE72" w14:textId="77777777" w:rsidR="00BA492D" w:rsidRDefault="00BA492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BF0C6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17E46"/>
    <w:multiLevelType w:val="multilevel"/>
    <w:tmpl w:val="4DA05A9A"/>
    <w:lvl w:ilvl="0">
      <w:start w:val="1"/>
      <w:numFmt w:val="upperLetter"/>
      <w:lvlText w:val="%1)"/>
      <w:lvlJc w:val="left"/>
      <w:pPr>
        <w:tabs>
          <w:tab w:val="num" w:pos="325"/>
        </w:tabs>
        <w:ind w:left="325" w:hanging="325"/>
      </w:pPr>
      <w:rPr>
        <w:rFonts w:ascii="Avenir Book" w:eastAsia="Avenir Book" w:hAnsi="Avenir Book" w:cs="Avenir Book"/>
        <w:position w:val="0"/>
        <w:sz w:val="24"/>
        <w:szCs w:val="24"/>
        <w:rtl w:val="0"/>
      </w:rPr>
    </w:lvl>
    <w:lvl w:ilvl="1">
      <w:start w:val="1"/>
      <w:numFmt w:val="upperLetter"/>
      <w:lvlText w:val="%2)"/>
      <w:lvlJc w:val="left"/>
      <w:pPr>
        <w:tabs>
          <w:tab w:val="num" w:pos="610"/>
        </w:tabs>
        <w:ind w:left="610" w:hanging="250"/>
      </w:pPr>
      <w:rPr>
        <w:rFonts w:ascii="Avenir Book" w:eastAsia="Avenir Book" w:hAnsi="Avenir Book" w:cs="Avenir Book"/>
        <w:position w:val="0"/>
        <w:sz w:val="24"/>
        <w:szCs w:val="24"/>
        <w:rtl w:val="0"/>
      </w:rPr>
    </w:lvl>
    <w:lvl w:ilvl="2">
      <w:start w:val="1"/>
      <w:numFmt w:val="upperLetter"/>
      <w:lvlText w:val="%3)"/>
      <w:lvlJc w:val="left"/>
      <w:pPr>
        <w:tabs>
          <w:tab w:val="num" w:pos="970"/>
        </w:tabs>
        <w:ind w:left="970" w:hanging="250"/>
      </w:pPr>
      <w:rPr>
        <w:rFonts w:ascii="Avenir Book" w:eastAsia="Avenir Book" w:hAnsi="Avenir Book" w:cs="Avenir Book"/>
        <w:position w:val="0"/>
        <w:sz w:val="24"/>
        <w:szCs w:val="24"/>
        <w:rtl w:val="0"/>
      </w:rPr>
    </w:lvl>
    <w:lvl w:ilvl="3">
      <w:start w:val="1"/>
      <w:numFmt w:val="upperLetter"/>
      <w:lvlText w:val="%4)"/>
      <w:lvlJc w:val="left"/>
      <w:pPr>
        <w:tabs>
          <w:tab w:val="num" w:pos="1330"/>
        </w:tabs>
        <w:ind w:left="1330" w:hanging="250"/>
      </w:pPr>
      <w:rPr>
        <w:rFonts w:ascii="Avenir Book" w:eastAsia="Avenir Book" w:hAnsi="Avenir Book" w:cs="Avenir Book"/>
        <w:position w:val="0"/>
        <w:sz w:val="24"/>
        <w:szCs w:val="24"/>
        <w:rtl w:val="0"/>
      </w:rPr>
    </w:lvl>
    <w:lvl w:ilvl="4">
      <w:start w:val="1"/>
      <w:numFmt w:val="upperLetter"/>
      <w:lvlText w:val="%5)"/>
      <w:lvlJc w:val="left"/>
      <w:pPr>
        <w:tabs>
          <w:tab w:val="num" w:pos="1765"/>
        </w:tabs>
        <w:ind w:left="1765" w:hanging="325"/>
      </w:pPr>
      <w:rPr>
        <w:rFonts w:ascii="Avenir Book" w:eastAsia="Avenir Book" w:hAnsi="Avenir Book" w:cs="Avenir Book"/>
        <w:position w:val="0"/>
        <w:sz w:val="24"/>
        <w:szCs w:val="24"/>
        <w:rtl w:val="0"/>
      </w:rPr>
    </w:lvl>
    <w:lvl w:ilvl="5">
      <w:start w:val="1"/>
      <w:numFmt w:val="upperLetter"/>
      <w:lvlText w:val="%6)"/>
      <w:lvlJc w:val="left"/>
      <w:pPr>
        <w:tabs>
          <w:tab w:val="num" w:pos="2233"/>
        </w:tabs>
        <w:ind w:left="2233" w:hanging="325"/>
      </w:pPr>
      <w:rPr>
        <w:rFonts w:ascii="Avenir Book" w:eastAsia="Avenir Book" w:hAnsi="Avenir Book" w:cs="Avenir Book"/>
        <w:position w:val="0"/>
        <w:sz w:val="24"/>
        <w:szCs w:val="24"/>
        <w:rtl w:val="0"/>
      </w:rPr>
    </w:lvl>
    <w:lvl w:ilvl="6">
      <w:start w:val="1"/>
      <w:numFmt w:val="upperLetter"/>
      <w:lvlText w:val="%7)"/>
      <w:lvlJc w:val="left"/>
      <w:pPr>
        <w:tabs>
          <w:tab w:val="num" w:pos="2626"/>
        </w:tabs>
        <w:ind w:left="2626" w:hanging="250"/>
      </w:pPr>
      <w:rPr>
        <w:rFonts w:ascii="Avenir Book" w:eastAsia="Avenir Book" w:hAnsi="Avenir Book" w:cs="Avenir Book"/>
        <w:position w:val="0"/>
        <w:sz w:val="24"/>
        <w:szCs w:val="24"/>
        <w:rtl w:val="0"/>
      </w:rPr>
    </w:lvl>
    <w:lvl w:ilvl="7">
      <w:start w:val="1"/>
      <w:numFmt w:val="upperLetter"/>
      <w:lvlText w:val="%8)"/>
      <w:lvlJc w:val="left"/>
      <w:pPr>
        <w:tabs>
          <w:tab w:val="num" w:pos="3061"/>
        </w:tabs>
        <w:ind w:left="3061" w:hanging="325"/>
      </w:pPr>
      <w:rPr>
        <w:rFonts w:ascii="Avenir Book" w:eastAsia="Avenir Book" w:hAnsi="Avenir Book" w:cs="Avenir Book"/>
        <w:position w:val="0"/>
        <w:sz w:val="24"/>
        <w:szCs w:val="24"/>
        <w:rtl w:val="0"/>
      </w:rPr>
    </w:lvl>
    <w:lvl w:ilvl="8">
      <w:start w:val="1"/>
      <w:numFmt w:val="upperLetter"/>
      <w:lvlText w:val="%9)"/>
      <w:lvlJc w:val="left"/>
      <w:pPr>
        <w:tabs>
          <w:tab w:val="num" w:pos="3529"/>
        </w:tabs>
        <w:ind w:left="3529" w:hanging="325"/>
      </w:pPr>
      <w:rPr>
        <w:rFonts w:ascii="Avenir Book" w:eastAsia="Avenir Book" w:hAnsi="Avenir Book" w:cs="Avenir Book"/>
        <w:position w:val="0"/>
        <w:sz w:val="24"/>
        <w:szCs w:val="24"/>
        <w:rtl w:val="0"/>
      </w:rPr>
    </w:lvl>
  </w:abstractNum>
  <w:abstractNum w:abstractNumId="2" w15:restartNumberingAfterBreak="0">
    <w:nsid w:val="07196B7D"/>
    <w:multiLevelType w:val="hybridMultilevel"/>
    <w:tmpl w:val="A5E49262"/>
    <w:lvl w:ilvl="0" w:tplc="5F88381C">
      <w:start w:val="1"/>
      <w:numFmt w:val="lowerRoman"/>
      <w:lvlText w:val="(%1)"/>
      <w:lvlJc w:val="left"/>
      <w:pPr>
        <w:ind w:left="1854" w:hanging="720"/>
      </w:pPr>
      <w:rPr>
        <w:rFonts w:hint="default"/>
        <w:b/>
        <w:i/>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08926F0D"/>
    <w:multiLevelType w:val="multilevel"/>
    <w:tmpl w:val="0FA6C01A"/>
    <w:lvl w:ilvl="0">
      <w:start w:val="1"/>
      <w:numFmt w:val="decimal"/>
      <w:lvlText w:val="%1"/>
      <w:lvlJc w:val="left"/>
      <w:pPr>
        <w:ind w:left="435" w:hanging="435"/>
      </w:pPr>
      <w:rPr>
        <w:rFonts w:hint="default"/>
        <w:b/>
        <w:color w:val="auto"/>
      </w:rPr>
    </w:lvl>
    <w:lvl w:ilvl="1">
      <w:start w:val="1"/>
      <w:numFmt w:val="decimal"/>
      <w:lvlText w:val="%1.%2"/>
      <w:lvlJc w:val="left"/>
      <w:pPr>
        <w:ind w:left="435" w:hanging="43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4" w15:restartNumberingAfterBreak="0">
    <w:nsid w:val="0BC962F1"/>
    <w:multiLevelType w:val="hybridMultilevel"/>
    <w:tmpl w:val="EF40E8EE"/>
    <w:lvl w:ilvl="0" w:tplc="AE06BE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F0A92"/>
    <w:multiLevelType w:val="multilevel"/>
    <w:tmpl w:val="6E74B220"/>
    <w:styleLink w:val="List0"/>
    <w:lvl w:ilvl="0">
      <w:start w:val="1"/>
      <w:numFmt w:val="upperLetter"/>
      <w:lvlText w:val="%1)"/>
      <w:lvlJc w:val="left"/>
      <w:pPr>
        <w:tabs>
          <w:tab w:val="num" w:pos="325"/>
        </w:tabs>
        <w:ind w:left="325" w:hanging="325"/>
      </w:pPr>
      <w:rPr>
        <w:rFonts w:ascii="Avenir Book" w:eastAsia="Avenir Book" w:hAnsi="Avenir Book" w:cs="Avenir Book"/>
        <w:position w:val="0"/>
        <w:sz w:val="24"/>
        <w:szCs w:val="24"/>
        <w:rtl w:val="0"/>
      </w:rPr>
    </w:lvl>
    <w:lvl w:ilvl="1">
      <w:start w:val="1"/>
      <w:numFmt w:val="upperLetter"/>
      <w:lvlText w:val="%2)"/>
      <w:lvlJc w:val="left"/>
      <w:pPr>
        <w:tabs>
          <w:tab w:val="num" w:pos="610"/>
        </w:tabs>
        <w:ind w:left="610" w:hanging="250"/>
      </w:pPr>
      <w:rPr>
        <w:rFonts w:ascii="Avenir Book" w:eastAsia="Avenir Book" w:hAnsi="Avenir Book" w:cs="Avenir Book"/>
        <w:position w:val="0"/>
        <w:sz w:val="24"/>
        <w:szCs w:val="24"/>
        <w:rtl w:val="0"/>
      </w:rPr>
    </w:lvl>
    <w:lvl w:ilvl="2">
      <w:start w:val="1"/>
      <w:numFmt w:val="upperLetter"/>
      <w:lvlText w:val="%3)"/>
      <w:lvlJc w:val="left"/>
      <w:pPr>
        <w:tabs>
          <w:tab w:val="num" w:pos="970"/>
        </w:tabs>
        <w:ind w:left="970" w:hanging="250"/>
      </w:pPr>
      <w:rPr>
        <w:rFonts w:ascii="Avenir Book" w:eastAsia="Avenir Book" w:hAnsi="Avenir Book" w:cs="Avenir Book"/>
        <w:position w:val="0"/>
        <w:sz w:val="24"/>
        <w:szCs w:val="24"/>
        <w:rtl w:val="0"/>
      </w:rPr>
    </w:lvl>
    <w:lvl w:ilvl="3">
      <w:start w:val="1"/>
      <w:numFmt w:val="upperLetter"/>
      <w:lvlText w:val="%4)"/>
      <w:lvlJc w:val="left"/>
      <w:pPr>
        <w:tabs>
          <w:tab w:val="num" w:pos="1330"/>
        </w:tabs>
        <w:ind w:left="1330" w:hanging="250"/>
      </w:pPr>
      <w:rPr>
        <w:rFonts w:ascii="Avenir Book" w:eastAsia="Avenir Book" w:hAnsi="Avenir Book" w:cs="Avenir Book"/>
        <w:position w:val="0"/>
        <w:sz w:val="24"/>
        <w:szCs w:val="24"/>
        <w:rtl w:val="0"/>
      </w:rPr>
    </w:lvl>
    <w:lvl w:ilvl="4">
      <w:start w:val="1"/>
      <w:numFmt w:val="upperLetter"/>
      <w:lvlText w:val="%5)"/>
      <w:lvlJc w:val="left"/>
      <w:pPr>
        <w:tabs>
          <w:tab w:val="num" w:pos="1765"/>
        </w:tabs>
        <w:ind w:left="1765" w:hanging="325"/>
      </w:pPr>
      <w:rPr>
        <w:rFonts w:ascii="Avenir Book" w:eastAsia="Avenir Book" w:hAnsi="Avenir Book" w:cs="Avenir Book"/>
        <w:position w:val="0"/>
        <w:sz w:val="24"/>
        <w:szCs w:val="24"/>
        <w:rtl w:val="0"/>
      </w:rPr>
    </w:lvl>
    <w:lvl w:ilvl="5">
      <w:start w:val="1"/>
      <w:numFmt w:val="upperLetter"/>
      <w:lvlText w:val="%6)"/>
      <w:lvlJc w:val="left"/>
      <w:pPr>
        <w:tabs>
          <w:tab w:val="num" w:pos="2233"/>
        </w:tabs>
        <w:ind w:left="2233" w:hanging="325"/>
      </w:pPr>
      <w:rPr>
        <w:rFonts w:ascii="Avenir Book" w:eastAsia="Avenir Book" w:hAnsi="Avenir Book" w:cs="Avenir Book"/>
        <w:position w:val="0"/>
        <w:sz w:val="24"/>
        <w:szCs w:val="24"/>
        <w:rtl w:val="0"/>
      </w:rPr>
    </w:lvl>
    <w:lvl w:ilvl="6">
      <w:start w:val="1"/>
      <w:numFmt w:val="upperLetter"/>
      <w:lvlText w:val="%7)"/>
      <w:lvlJc w:val="left"/>
      <w:pPr>
        <w:tabs>
          <w:tab w:val="num" w:pos="2626"/>
        </w:tabs>
        <w:ind w:left="2626" w:hanging="250"/>
      </w:pPr>
      <w:rPr>
        <w:rFonts w:ascii="Avenir Book" w:eastAsia="Avenir Book" w:hAnsi="Avenir Book" w:cs="Avenir Book"/>
        <w:position w:val="0"/>
        <w:sz w:val="24"/>
        <w:szCs w:val="24"/>
        <w:rtl w:val="0"/>
      </w:rPr>
    </w:lvl>
    <w:lvl w:ilvl="7">
      <w:start w:val="1"/>
      <w:numFmt w:val="upperLetter"/>
      <w:lvlText w:val="%8)"/>
      <w:lvlJc w:val="left"/>
      <w:pPr>
        <w:tabs>
          <w:tab w:val="num" w:pos="3061"/>
        </w:tabs>
        <w:ind w:left="3061" w:hanging="325"/>
      </w:pPr>
      <w:rPr>
        <w:rFonts w:ascii="Avenir Book" w:eastAsia="Avenir Book" w:hAnsi="Avenir Book" w:cs="Avenir Book"/>
        <w:position w:val="0"/>
        <w:sz w:val="24"/>
        <w:szCs w:val="24"/>
        <w:rtl w:val="0"/>
      </w:rPr>
    </w:lvl>
    <w:lvl w:ilvl="8">
      <w:start w:val="1"/>
      <w:numFmt w:val="upperLetter"/>
      <w:lvlText w:val="%9)"/>
      <w:lvlJc w:val="left"/>
      <w:pPr>
        <w:tabs>
          <w:tab w:val="num" w:pos="3529"/>
        </w:tabs>
        <w:ind w:left="3529" w:hanging="325"/>
      </w:pPr>
      <w:rPr>
        <w:rFonts w:ascii="Avenir Book" w:eastAsia="Avenir Book" w:hAnsi="Avenir Book" w:cs="Avenir Book"/>
        <w:position w:val="0"/>
        <w:sz w:val="24"/>
        <w:szCs w:val="24"/>
        <w:rtl w:val="0"/>
      </w:rPr>
    </w:lvl>
  </w:abstractNum>
  <w:abstractNum w:abstractNumId="6" w15:restartNumberingAfterBreak="0">
    <w:nsid w:val="11575F61"/>
    <w:multiLevelType w:val="multilevel"/>
    <w:tmpl w:val="6240A934"/>
    <w:lvl w:ilvl="0">
      <w:start w:val="1"/>
      <w:numFmt w:val="upperRoman"/>
      <w:lvlText w:val="%1."/>
      <w:lvlJc w:val="left"/>
      <w:pPr>
        <w:ind w:left="1080" w:hanging="720"/>
      </w:p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7" w15:restartNumberingAfterBreak="0">
    <w:nsid w:val="1A112ADC"/>
    <w:multiLevelType w:val="multilevel"/>
    <w:tmpl w:val="A62C8162"/>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83F265D"/>
    <w:multiLevelType w:val="hybridMultilevel"/>
    <w:tmpl w:val="EEC0EEA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290E27F5"/>
    <w:multiLevelType w:val="multilevel"/>
    <w:tmpl w:val="4754F3A2"/>
    <w:lvl w:ilvl="0">
      <w:start w:val="1"/>
      <w:numFmt w:val="upperRoman"/>
      <w:lvlText w:val="%1."/>
      <w:lvlJc w:val="left"/>
      <w:pPr>
        <w:tabs>
          <w:tab w:val="num" w:pos="271"/>
        </w:tabs>
        <w:ind w:left="271" w:hanging="271"/>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vertAlign w:val="baseline"/>
      </w:rPr>
    </w:lvl>
    <w:lvl w:ilvl="1">
      <w:start w:val="1"/>
      <w:numFmt w:val="upperLetter"/>
      <w:lvlText w:val="%2."/>
      <w:lvlJc w:val="left"/>
      <w:pPr>
        <w:tabs>
          <w:tab w:val="num" w:pos="568"/>
        </w:tabs>
        <w:ind w:left="568" w:hanging="208"/>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vertAlign w:val="baseline"/>
      </w:rPr>
    </w:lvl>
    <w:lvl w:ilvl="2">
      <w:start w:val="1"/>
      <w:numFmt w:val="decimal"/>
      <w:lvlText w:val="%3."/>
      <w:lvlJc w:val="left"/>
      <w:pPr>
        <w:tabs>
          <w:tab w:val="num" w:pos="928"/>
        </w:tabs>
        <w:ind w:left="928" w:hanging="208"/>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vertAlign w:val="baseline"/>
      </w:rPr>
    </w:lvl>
    <w:lvl w:ilvl="3">
      <w:start w:val="1"/>
      <w:numFmt w:val="lowerLetter"/>
      <w:lvlText w:val="%4)"/>
      <w:lvlJc w:val="left"/>
      <w:pPr>
        <w:tabs>
          <w:tab w:val="num" w:pos="1288"/>
        </w:tabs>
        <w:ind w:left="1288" w:hanging="208"/>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vertAlign w:val="baseline"/>
      </w:rPr>
    </w:lvl>
    <w:lvl w:ilvl="4">
      <w:start w:val="1"/>
      <w:numFmt w:val="decimal"/>
      <w:lvlText w:val="(%5)"/>
      <w:lvlJc w:val="left"/>
      <w:pPr>
        <w:tabs>
          <w:tab w:val="num" w:pos="1711"/>
        </w:tabs>
        <w:ind w:left="1711" w:hanging="271"/>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vertAlign w:val="baseline"/>
      </w:rPr>
    </w:lvl>
    <w:lvl w:ilvl="5">
      <w:start w:val="1"/>
      <w:numFmt w:val="lowerLetter"/>
      <w:lvlText w:val="(%6)"/>
      <w:lvlJc w:val="left"/>
      <w:pPr>
        <w:tabs>
          <w:tab w:val="num" w:pos="2179"/>
        </w:tabs>
        <w:ind w:left="2179" w:hanging="271"/>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vertAlign w:val="baseline"/>
      </w:rPr>
    </w:lvl>
    <w:lvl w:ilvl="6">
      <w:start w:val="1"/>
      <w:numFmt w:val="lowerRoman"/>
      <w:lvlText w:val="%7)"/>
      <w:lvlJc w:val="left"/>
      <w:pPr>
        <w:tabs>
          <w:tab w:val="num" w:pos="2584"/>
        </w:tabs>
        <w:ind w:left="2584" w:hanging="208"/>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vertAlign w:val="baseline"/>
      </w:rPr>
    </w:lvl>
    <w:lvl w:ilvl="7">
      <w:start w:val="1"/>
      <w:numFmt w:val="decimal"/>
      <w:lvlText w:val="(%8)"/>
      <w:lvlJc w:val="left"/>
      <w:pPr>
        <w:tabs>
          <w:tab w:val="num" w:pos="3007"/>
        </w:tabs>
        <w:ind w:left="3007" w:hanging="271"/>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vertAlign w:val="baseline"/>
      </w:rPr>
    </w:lvl>
    <w:lvl w:ilvl="8">
      <w:start w:val="1"/>
      <w:numFmt w:val="lowerLetter"/>
      <w:lvlText w:val="(%9)"/>
      <w:lvlJc w:val="left"/>
      <w:pPr>
        <w:tabs>
          <w:tab w:val="num" w:pos="3475"/>
        </w:tabs>
        <w:ind w:left="3475" w:hanging="271"/>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vertAlign w:val="baseline"/>
      </w:rPr>
    </w:lvl>
  </w:abstractNum>
  <w:abstractNum w:abstractNumId="10" w15:restartNumberingAfterBreak="0">
    <w:nsid w:val="2D76369A"/>
    <w:multiLevelType w:val="hybridMultilevel"/>
    <w:tmpl w:val="9B9421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BC1541"/>
    <w:multiLevelType w:val="hybridMultilevel"/>
    <w:tmpl w:val="BCA6CFD2"/>
    <w:lvl w:ilvl="0" w:tplc="DADCC87C">
      <w:start w:val="1"/>
      <w:numFmt w:val="lowerLetter"/>
      <w:lvlText w:val="(%1)"/>
      <w:lvlJc w:val="left"/>
      <w:pPr>
        <w:ind w:left="2604" w:hanging="1470"/>
      </w:pPr>
      <w:rPr>
        <w:rFonts w:hint="default"/>
        <w:b/>
        <w:i/>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32122725"/>
    <w:multiLevelType w:val="hybridMultilevel"/>
    <w:tmpl w:val="8C4A7E8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3D610573"/>
    <w:multiLevelType w:val="hybridMultilevel"/>
    <w:tmpl w:val="5E50B4EE"/>
    <w:lvl w:ilvl="0" w:tplc="B4A257EA">
      <w:start w:val="1"/>
      <w:numFmt w:val="lowerLetter"/>
      <w:lvlText w:val="(%1)"/>
      <w:lvlJc w:val="left"/>
      <w:pPr>
        <w:ind w:left="1494" w:hanging="360"/>
      </w:pPr>
      <w:rPr>
        <w:rFonts w:hint="default"/>
        <w:b/>
        <w:i/>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47A13405"/>
    <w:multiLevelType w:val="hybridMultilevel"/>
    <w:tmpl w:val="EEC0EEA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4A2958E7"/>
    <w:multiLevelType w:val="hybridMultilevel"/>
    <w:tmpl w:val="74CE84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1F15732"/>
    <w:multiLevelType w:val="hybridMultilevel"/>
    <w:tmpl w:val="BFC69728"/>
    <w:lvl w:ilvl="0" w:tplc="E4567638">
      <w:start w:val="1"/>
      <w:numFmt w:val="lowerRoman"/>
      <w:lvlText w:val="(%1)"/>
      <w:lvlJc w:val="left"/>
      <w:pPr>
        <w:ind w:left="2559" w:hanging="1425"/>
      </w:pPr>
      <w:rPr>
        <w:rFonts w:cs="Arial" w:hint="default"/>
        <w:b/>
        <w:i/>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536458CF"/>
    <w:multiLevelType w:val="hybridMultilevel"/>
    <w:tmpl w:val="907A31FE"/>
    <w:lvl w:ilvl="0" w:tplc="C196262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5A176D57"/>
    <w:multiLevelType w:val="hybridMultilevel"/>
    <w:tmpl w:val="F118BA8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C687C3C"/>
    <w:multiLevelType w:val="hybridMultilevel"/>
    <w:tmpl w:val="6CF979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F9B1908"/>
    <w:multiLevelType w:val="multilevel"/>
    <w:tmpl w:val="F266CBA0"/>
    <w:lvl w:ilvl="0">
      <w:start w:val="1"/>
      <w:numFmt w:val="decimal"/>
      <w:lvlText w:val="%1"/>
      <w:lvlJc w:val="left"/>
      <w:pPr>
        <w:ind w:left="720" w:hanging="7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684A84"/>
    <w:multiLevelType w:val="hybridMultilevel"/>
    <w:tmpl w:val="5F40865E"/>
    <w:lvl w:ilvl="0" w:tplc="6D46997A">
      <w:start w:val="1"/>
      <w:numFmt w:val="lowerRoman"/>
      <w:lvlText w:val="(%1)"/>
      <w:lvlJc w:val="left"/>
      <w:pPr>
        <w:ind w:left="2664" w:hanging="1530"/>
      </w:pPr>
      <w:rPr>
        <w:rFonts w:hint="default"/>
        <w:b/>
        <w:i/>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2" w15:restartNumberingAfterBreak="0">
    <w:nsid w:val="7FAE1C4F"/>
    <w:multiLevelType w:val="hybridMultilevel"/>
    <w:tmpl w:val="5F40865E"/>
    <w:lvl w:ilvl="0" w:tplc="6D46997A">
      <w:start w:val="1"/>
      <w:numFmt w:val="lowerRoman"/>
      <w:lvlText w:val="(%1)"/>
      <w:lvlJc w:val="left"/>
      <w:pPr>
        <w:ind w:left="2664" w:hanging="1530"/>
      </w:pPr>
      <w:rPr>
        <w:rFonts w:hint="default"/>
        <w:b/>
        <w:i/>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9"/>
  </w:num>
  <w:num w:numId="5">
    <w:abstractNumId w:val="8"/>
  </w:num>
  <w:num w:numId="6">
    <w:abstractNumId w:val="14"/>
  </w:num>
  <w:num w:numId="7">
    <w:abstractNumId w:val="1"/>
  </w:num>
  <w:num w:numId="8">
    <w:abstractNumId w:val="9"/>
  </w:num>
  <w:num w:numId="9">
    <w:abstractNumId w:val="5"/>
  </w:num>
  <w:num w:numId="10">
    <w:abstractNumId w:val="20"/>
  </w:num>
  <w:num w:numId="11">
    <w:abstractNumId w:val="7"/>
  </w:num>
  <w:num w:numId="12">
    <w:abstractNumId w:val="3"/>
  </w:num>
  <w:num w:numId="13">
    <w:abstractNumId w:val="15"/>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
  </w:num>
  <w:num w:numId="18">
    <w:abstractNumId w:val="13"/>
  </w:num>
  <w:num w:numId="19">
    <w:abstractNumId w:val="17"/>
  </w:num>
  <w:num w:numId="20">
    <w:abstractNumId w:val="16"/>
  </w:num>
  <w:num w:numId="21">
    <w:abstractNumId w:val="22"/>
  </w:num>
  <w:num w:numId="22">
    <w:abstractNumId w:val="10"/>
  </w:num>
  <w:num w:numId="23">
    <w:abstractNumId w:val="18"/>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7BB"/>
    <w:rsid w:val="0001647C"/>
    <w:rsid w:val="000171E9"/>
    <w:rsid w:val="00047285"/>
    <w:rsid w:val="00054F57"/>
    <w:rsid w:val="00055881"/>
    <w:rsid w:val="000645C9"/>
    <w:rsid w:val="00065CCD"/>
    <w:rsid w:val="000707A9"/>
    <w:rsid w:val="0007115A"/>
    <w:rsid w:val="00087606"/>
    <w:rsid w:val="0009135C"/>
    <w:rsid w:val="000A2FC1"/>
    <w:rsid w:val="000A40FD"/>
    <w:rsid w:val="000B367E"/>
    <w:rsid w:val="000B6D64"/>
    <w:rsid w:val="000D16E1"/>
    <w:rsid w:val="000E1562"/>
    <w:rsid w:val="000E71F9"/>
    <w:rsid w:val="000F3826"/>
    <w:rsid w:val="00107984"/>
    <w:rsid w:val="00107C93"/>
    <w:rsid w:val="00111B93"/>
    <w:rsid w:val="00124C4E"/>
    <w:rsid w:val="00126EC2"/>
    <w:rsid w:val="00133190"/>
    <w:rsid w:val="0015543C"/>
    <w:rsid w:val="00174BA6"/>
    <w:rsid w:val="001775A1"/>
    <w:rsid w:val="00184346"/>
    <w:rsid w:val="0018685F"/>
    <w:rsid w:val="001A64C8"/>
    <w:rsid w:val="001B0BFC"/>
    <w:rsid w:val="001B4066"/>
    <w:rsid w:val="001B6864"/>
    <w:rsid w:val="001C7BDB"/>
    <w:rsid w:val="001D7983"/>
    <w:rsid w:val="001E1197"/>
    <w:rsid w:val="001E649A"/>
    <w:rsid w:val="001F001A"/>
    <w:rsid w:val="001F3282"/>
    <w:rsid w:val="002003DC"/>
    <w:rsid w:val="00201854"/>
    <w:rsid w:val="0020462B"/>
    <w:rsid w:val="002134BD"/>
    <w:rsid w:val="00225EED"/>
    <w:rsid w:val="00236A3F"/>
    <w:rsid w:val="00237AEC"/>
    <w:rsid w:val="00245E5A"/>
    <w:rsid w:val="0024697A"/>
    <w:rsid w:val="00251400"/>
    <w:rsid w:val="00261ACB"/>
    <w:rsid w:val="0026448D"/>
    <w:rsid w:val="00266315"/>
    <w:rsid w:val="00270CE0"/>
    <w:rsid w:val="002A0BE5"/>
    <w:rsid w:val="002A3A5B"/>
    <w:rsid w:val="002E60A7"/>
    <w:rsid w:val="002E7FCA"/>
    <w:rsid w:val="00306D05"/>
    <w:rsid w:val="00316FB3"/>
    <w:rsid w:val="00325A07"/>
    <w:rsid w:val="00332276"/>
    <w:rsid w:val="00341C7A"/>
    <w:rsid w:val="003455B7"/>
    <w:rsid w:val="003470FA"/>
    <w:rsid w:val="00352CAD"/>
    <w:rsid w:val="003534CC"/>
    <w:rsid w:val="00383F1C"/>
    <w:rsid w:val="00396389"/>
    <w:rsid w:val="00396547"/>
    <w:rsid w:val="003A3209"/>
    <w:rsid w:val="003B2307"/>
    <w:rsid w:val="003B4C44"/>
    <w:rsid w:val="003B683C"/>
    <w:rsid w:val="003B72EC"/>
    <w:rsid w:val="003C7D28"/>
    <w:rsid w:val="003D2D77"/>
    <w:rsid w:val="003F719E"/>
    <w:rsid w:val="00413D36"/>
    <w:rsid w:val="004257F6"/>
    <w:rsid w:val="00435361"/>
    <w:rsid w:val="0045061D"/>
    <w:rsid w:val="00466D11"/>
    <w:rsid w:val="00474CBD"/>
    <w:rsid w:val="00476A4B"/>
    <w:rsid w:val="004952EF"/>
    <w:rsid w:val="004978FD"/>
    <w:rsid w:val="004B4D1A"/>
    <w:rsid w:val="004D4396"/>
    <w:rsid w:val="004E1958"/>
    <w:rsid w:val="004E2E83"/>
    <w:rsid w:val="00522F73"/>
    <w:rsid w:val="00526CF4"/>
    <w:rsid w:val="00531378"/>
    <w:rsid w:val="00552695"/>
    <w:rsid w:val="0055310C"/>
    <w:rsid w:val="00555BCB"/>
    <w:rsid w:val="005574CE"/>
    <w:rsid w:val="0057402B"/>
    <w:rsid w:val="00585E08"/>
    <w:rsid w:val="005A5F7B"/>
    <w:rsid w:val="005B31D4"/>
    <w:rsid w:val="005C340A"/>
    <w:rsid w:val="005D4690"/>
    <w:rsid w:val="005E3A02"/>
    <w:rsid w:val="005E667A"/>
    <w:rsid w:val="005F4EEE"/>
    <w:rsid w:val="005F7D06"/>
    <w:rsid w:val="00610CDA"/>
    <w:rsid w:val="00623228"/>
    <w:rsid w:val="0062593C"/>
    <w:rsid w:val="00633CCA"/>
    <w:rsid w:val="00654EA7"/>
    <w:rsid w:val="006605AD"/>
    <w:rsid w:val="00666C8F"/>
    <w:rsid w:val="00667B83"/>
    <w:rsid w:val="00676C67"/>
    <w:rsid w:val="0068001A"/>
    <w:rsid w:val="00681A95"/>
    <w:rsid w:val="00683D52"/>
    <w:rsid w:val="00696D9F"/>
    <w:rsid w:val="006A5554"/>
    <w:rsid w:val="006B6D6B"/>
    <w:rsid w:val="006D09FB"/>
    <w:rsid w:val="006D0B4C"/>
    <w:rsid w:val="006E6F04"/>
    <w:rsid w:val="006E7194"/>
    <w:rsid w:val="00700BAD"/>
    <w:rsid w:val="00701286"/>
    <w:rsid w:val="007052A7"/>
    <w:rsid w:val="0071265D"/>
    <w:rsid w:val="0071274F"/>
    <w:rsid w:val="007201D0"/>
    <w:rsid w:val="00735448"/>
    <w:rsid w:val="00747EB0"/>
    <w:rsid w:val="00753C27"/>
    <w:rsid w:val="00754E73"/>
    <w:rsid w:val="0077307A"/>
    <w:rsid w:val="00776586"/>
    <w:rsid w:val="00780105"/>
    <w:rsid w:val="00784783"/>
    <w:rsid w:val="00791337"/>
    <w:rsid w:val="007A5876"/>
    <w:rsid w:val="007B07BB"/>
    <w:rsid w:val="007B3982"/>
    <w:rsid w:val="007C21F4"/>
    <w:rsid w:val="007C4E74"/>
    <w:rsid w:val="007C560F"/>
    <w:rsid w:val="007D0FA2"/>
    <w:rsid w:val="007D652E"/>
    <w:rsid w:val="007E6500"/>
    <w:rsid w:val="007F2453"/>
    <w:rsid w:val="007F3D31"/>
    <w:rsid w:val="008030AB"/>
    <w:rsid w:val="008117A3"/>
    <w:rsid w:val="008126F8"/>
    <w:rsid w:val="00820530"/>
    <w:rsid w:val="008213CD"/>
    <w:rsid w:val="0084015B"/>
    <w:rsid w:val="00846F10"/>
    <w:rsid w:val="00846FBF"/>
    <w:rsid w:val="008615C4"/>
    <w:rsid w:val="00862A69"/>
    <w:rsid w:val="00862B91"/>
    <w:rsid w:val="00871AAA"/>
    <w:rsid w:val="00872768"/>
    <w:rsid w:val="008A4B83"/>
    <w:rsid w:val="008A696F"/>
    <w:rsid w:val="008B6F3C"/>
    <w:rsid w:val="008C3745"/>
    <w:rsid w:val="008C4A15"/>
    <w:rsid w:val="008D0BF0"/>
    <w:rsid w:val="008D1CD5"/>
    <w:rsid w:val="008D3405"/>
    <w:rsid w:val="008E3201"/>
    <w:rsid w:val="008E3D08"/>
    <w:rsid w:val="008F26B9"/>
    <w:rsid w:val="008F6922"/>
    <w:rsid w:val="0091707D"/>
    <w:rsid w:val="0092434A"/>
    <w:rsid w:val="00924AE6"/>
    <w:rsid w:val="00932F84"/>
    <w:rsid w:val="009346B1"/>
    <w:rsid w:val="0094153B"/>
    <w:rsid w:val="00941D6B"/>
    <w:rsid w:val="00950B05"/>
    <w:rsid w:val="009629C3"/>
    <w:rsid w:val="00965329"/>
    <w:rsid w:val="00967DAD"/>
    <w:rsid w:val="0098166F"/>
    <w:rsid w:val="0098366B"/>
    <w:rsid w:val="00993F2F"/>
    <w:rsid w:val="00994C06"/>
    <w:rsid w:val="009A1171"/>
    <w:rsid w:val="009A64BF"/>
    <w:rsid w:val="009B1106"/>
    <w:rsid w:val="009B15AE"/>
    <w:rsid w:val="009B605B"/>
    <w:rsid w:val="009D28B5"/>
    <w:rsid w:val="009D6C17"/>
    <w:rsid w:val="009E493D"/>
    <w:rsid w:val="009E60B3"/>
    <w:rsid w:val="009E66D2"/>
    <w:rsid w:val="009F7E10"/>
    <w:rsid w:val="00A00150"/>
    <w:rsid w:val="00A0089A"/>
    <w:rsid w:val="00A02881"/>
    <w:rsid w:val="00A070E0"/>
    <w:rsid w:val="00A13B4C"/>
    <w:rsid w:val="00A14484"/>
    <w:rsid w:val="00A24D17"/>
    <w:rsid w:val="00A25907"/>
    <w:rsid w:val="00A33E98"/>
    <w:rsid w:val="00A3536D"/>
    <w:rsid w:val="00A362F2"/>
    <w:rsid w:val="00A40F22"/>
    <w:rsid w:val="00A41FD3"/>
    <w:rsid w:val="00A514B7"/>
    <w:rsid w:val="00A66316"/>
    <w:rsid w:val="00A66B83"/>
    <w:rsid w:val="00A8045D"/>
    <w:rsid w:val="00A808FA"/>
    <w:rsid w:val="00A862DF"/>
    <w:rsid w:val="00A87C50"/>
    <w:rsid w:val="00A932B0"/>
    <w:rsid w:val="00A95B7C"/>
    <w:rsid w:val="00AA1AB3"/>
    <w:rsid w:val="00AA73F3"/>
    <w:rsid w:val="00AB6852"/>
    <w:rsid w:val="00AC0A59"/>
    <w:rsid w:val="00AD1101"/>
    <w:rsid w:val="00AE03BC"/>
    <w:rsid w:val="00AF47DA"/>
    <w:rsid w:val="00AF6C01"/>
    <w:rsid w:val="00B004E2"/>
    <w:rsid w:val="00B04E24"/>
    <w:rsid w:val="00B119EA"/>
    <w:rsid w:val="00B12268"/>
    <w:rsid w:val="00B2082C"/>
    <w:rsid w:val="00B3440E"/>
    <w:rsid w:val="00B35F0A"/>
    <w:rsid w:val="00B37129"/>
    <w:rsid w:val="00B400E6"/>
    <w:rsid w:val="00B459F1"/>
    <w:rsid w:val="00B472CC"/>
    <w:rsid w:val="00B542C6"/>
    <w:rsid w:val="00B56FD9"/>
    <w:rsid w:val="00B73BD7"/>
    <w:rsid w:val="00B84B63"/>
    <w:rsid w:val="00B85EB2"/>
    <w:rsid w:val="00B87E63"/>
    <w:rsid w:val="00B946A4"/>
    <w:rsid w:val="00BA128C"/>
    <w:rsid w:val="00BA492D"/>
    <w:rsid w:val="00BB42CA"/>
    <w:rsid w:val="00BC153A"/>
    <w:rsid w:val="00BC2351"/>
    <w:rsid w:val="00BC5B9E"/>
    <w:rsid w:val="00BD7A30"/>
    <w:rsid w:val="00BF5AC0"/>
    <w:rsid w:val="00C066D9"/>
    <w:rsid w:val="00C2134F"/>
    <w:rsid w:val="00C2190C"/>
    <w:rsid w:val="00C235E0"/>
    <w:rsid w:val="00C316F7"/>
    <w:rsid w:val="00C33C26"/>
    <w:rsid w:val="00C4134C"/>
    <w:rsid w:val="00C425DF"/>
    <w:rsid w:val="00C447B0"/>
    <w:rsid w:val="00C6229E"/>
    <w:rsid w:val="00C750B4"/>
    <w:rsid w:val="00C80CBC"/>
    <w:rsid w:val="00C80D3E"/>
    <w:rsid w:val="00CD0BFC"/>
    <w:rsid w:val="00CD625C"/>
    <w:rsid w:val="00CE3F07"/>
    <w:rsid w:val="00CE5D94"/>
    <w:rsid w:val="00CF1B08"/>
    <w:rsid w:val="00D00120"/>
    <w:rsid w:val="00D25BB4"/>
    <w:rsid w:val="00D34DBC"/>
    <w:rsid w:val="00D4530A"/>
    <w:rsid w:val="00D45AFB"/>
    <w:rsid w:val="00D464F6"/>
    <w:rsid w:val="00D47B2E"/>
    <w:rsid w:val="00D56ACA"/>
    <w:rsid w:val="00D607D5"/>
    <w:rsid w:val="00D8074F"/>
    <w:rsid w:val="00D86D99"/>
    <w:rsid w:val="00D941B7"/>
    <w:rsid w:val="00D973BF"/>
    <w:rsid w:val="00DA6AD7"/>
    <w:rsid w:val="00DA7A79"/>
    <w:rsid w:val="00DC38FF"/>
    <w:rsid w:val="00DC4FCE"/>
    <w:rsid w:val="00DC5EA8"/>
    <w:rsid w:val="00DC6F52"/>
    <w:rsid w:val="00DE024E"/>
    <w:rsid w:val="00DE0C96"/>
    <w:rsid w:val="00DE5BBB"/>
    <w:rsid w:val="00DF0EC9"/>
    <w:rsid w:val="00DF37E0"/>
    <w:rsid w:val="00E01D19"/>
    <w:rsid w:val="00E15E24"/>
    <w:rsid w:val="00E271C1"/>
    <w:rsid w:val="00E41207"/>
    <w:rsid w:val="00E44F0A"/>
    <w:rsid w:val="00E50F54"/>
    <w:rsid w:val="00E532AD"/>
    <w:rsid w:val="00E77EE3"/>
    <w:rsid w:val="00E847A7"/>
    <w:rsid w:val="00EB32A3"/>
    <w:rsid w:val="00EB6ADB"/>
    <w:rsid w:val="00EC6BFF"/>
    <w:rsid w:val="00ED3C84"/>
    <w:rsid w:val="00EE057D"/>
    <w:rsid w:val="00EE4F8A"/>
    <w:rsid w:val="00EF3E1F"/>
    <w:rsid w:val="00F05B60"/>
    <w:rsid w:val="00F06F57"/>
    <w:rsid w:val="00F17275"/>
    <w:rsid w:val="00F250DC"/>
    <w:rsid w:val="00F3702E"/>
    <w:rsid w:val="00F60635"/>
    <w:rsid w:val="00F802A5"/>
    <w:rsid w:val="00F854FF"/>
    <w:rsid w:val="00F87576"/>
    <w:rsid w:val="00F87A87"/>
    <w:rsid w:val="00FA25C2"/>
    <w:rsid w:val="00FB12E4"/>
    <w:rsid w:val="00FB5A9C"/>
    <w:rsid w:val="00FB7465"/>
    <w:rsid w:val="00FE5E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4D92A"/>
  <w15:docId w15:val="{1CBD2E91-FFDA-4B8C-8A49-18EBCE19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7BB"/>
    <w:pPr>
      <w:spacing w:after="0" w:line="240" w:lineRule="auto"/>
    </w:pPr>
    <w:rPr>
      <w:rFonts w:ascii="Times New Roman" w:eastAsia="Cambria" w:hAnsi="Times New Roman" w:cs="Times New Roman"/>
      <w:sz w:val="24"/>
      <w:szCs w:val="24"/>
      <w:lang w:eastAsia="pt-BR"/>
    </w:rPr>
  </w:style>
  <w:style w:type="paragraph" w:styleId="Ttulo1">
    <w:name w:val="heading 1"/>
    <w:basedOn w:val="Normal"/>
    <w:next w:val="Normal"/>
    <w:link w:val="Ttulo1Char"/>
    <w:uiPriority w:val="9"/>
    <w:qFormat/>
    <w:rsid w:val="0084015B"/>
    <w:pPr>
      <w:keepNext/>
      <w:keepLines/>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lang w:val="en-US" w:eastAsia="en-US"/>
    </w:rPr>
  </w:style>
  <w:style w:type="paragraph" w:styleId="Ttulo2">
    <w:name w:val="heading 2"/>
    <w:basedOn w:val="Normal"/>
    <w:next w:val="Normal"/>
    <w:link w:val="Ttulo2Char"/>
    <w:uiPriority w:val="9"/>
    <w:semiHidden/>
    <w:unhideWhenUsed/>
    <w:qFormat/>
    <w:rsid w:val="0084015B"/>
    <w:pPr>
      <w:keepNext/>
      <w:keepLines/>
      <w:pBdr>
        <w:top w:val="nil"/>
        <w:left w:val="nil"/>
        <w:bottom w:val="nil"/>
        <w:right w:val="nil"/>
        <w:between w:val="nil"/>
        <w:bar w:val="nil"/>
      </w:pBdr>
      <w:spacing w:before="200"/>
      <w:outlineLvl w:val="1"/>
    </w:pPr>
    <w:rPr>
      <w:rFonts w:asciiTheme="majorHAnsi" w:eastAsiaTheme="majorEastAsia" w:hAnsiTheme="majorHAnsi" w:cstheme="majorBidi"/>
      <w:b/>
      <w:bCs/>
      <w:color w:val="4F81BD" w:themeColor="accent1"/>
      <w:sz w:val="26"/>
      <w:szCs w:val="26"/>
      <w:bdr w:val="nil"/>
      <w:lang w:val="en-US" w:eastAsia="en-US"/>
    </w:rPr>
  </w:style>
  <w:style w:type="paragraph" w:styleId="Ttulo4">
    <w:name w:val="heading 4"/>
    <w:basedOn w:val="Normal"/>
    <w:next w:val="Normal"/>
    <w:link w:val="Ttulo4Char"/>
    <w:unhideWhenUsed/>
    <w:qFormat/>
    <w:rsid w:val="0084015B"/>
    <w:pPr>
      <w:keepNext/>
      <w:spacing w:before="240" w:after="60"/>
      <w:jc w:val="both"/>
      <w:outlineLvl w:val="3"/>
    </w:pPr>
    <w:rPr>
      <w:rFonts w:ascii="Calibri" w:eastAsia="Times New Roman" w:hAnsi="Calibri"/>
      <w:b/>
      <w:bCs/>
      <w:sz w:val="28"/>
      <w:szCs w:val="28"/>
    </w:rPr>
  </w:style>
  <w:style w:type="paragraph" w:styleId="Ttulo5">
    <w:name w:val="heading 5"/>
    <w:basedOn w:val="Normal"/>
    <w:next w:val="Normal"/>
    <w:link w:val="Ttulo5Char"/>
    <w:qFormat/>
    <w:rsid w:val="0084015B"/>
    <w:pPr>
      <w:keepNext/>
      <w:outlineLvl w:val="4"/>
    </w:pPr>
    <w:rPr>
      <w:rFonts w:ascii="Arial" w:eastAsia="Times New Roman"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26CF4"/>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526CF4"/>
  </w:style>
  <w:style w:type="paragraph" w:styleId="Rodap">
    <w:name w:val="footer"/>
    <w:basedOn w:val="Normal"/>
    <w:link w:val="RodapChar"/>
    <w:uiPriority w:val="99"/>
    <w:unhideWhenUsed/>
    <w:rsid w:val="00526CF4"/>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526CF4"/>
  </w:style>
  <w:style w:type="paragraph" w:styleId="Textodebalo">
    <w:name w:val="Balloon Text"/>
    <w:basedOn w:val="Normal"/>
    <w:link w:val="TextodebaloChar"/>
    <w:uiPriority w:val="99"/>
    <w:semiHidden/>
    <w:unhideWhenUsed/>
    <w:rsid w:val="00526CF4"/>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526CF4"/>
    <w:rPr>
      <w:rFonts w:ascii="Tahoma" w:hAnsi="Tahoma" w:cs="Tahoma"/>
      <w:sz w:val="16"/>
      <w:szCs w:val="16"/>
    </w:rPr>
  </w:style>
  <w:style w:type="paragraph" w:styleId="NormalWeb">
    <w:name w:val="Normal (Web)"/>
    <w:basedOn w:val="Normal"/>
    <w:uiPriority w:val="99"/>
    <w:unhideWhenUsed/>
    <w:rsid w:val="007B07BB"/>
    <w:pPr>
      <w:spacing w:before="100" w:beforeAutospacing="1" w:after="100" w:afterAutospacing="1"/>
    </w:pPr>
  </w:style>
  <w:style w:type="character" w:styleId="Refdenotaderodap">
    <w:name w:val="footnote reference"/>
    <w:unhideWhenUsed/>
    <w:qFormat/>
    <w:rsid w:val="007B07BB"/>
    <w:rPr>
      <w:vertAlign w:val="superscript"/>
    </w:rPr>
  </w:style>
  <w:style w:type="character" w:customStyle="1" w:styleId="apple-converted-space">
    <w:name w:val="apple-converted-space"/>
    <w:basedOn w:val="Fontepargpadro"/>
    <w:rsid w:val="003C7D28"/>
  </w:style>
  <w:style w:type="character" w:styleId="Hyperlink">
    <w:name w:val="Hyperlink"/>
    <w:basedOn w:val="Fontepargpadro"/>
    <w:uiPriority w:val="99"/>
    <w:unhideWhenUsed/>
    <w:rsid w:val="003C7D28"/>
    <w:rPr>
      <w:color w:val="0000FF"/>
      <w:u w:val="single"/>
    </w:rPr>
  </w:style>
  <w:style w:type="paragraph" w:styleId="Textodenotaderodap">
    <w:name w:val="footnote text"/>
    <w:aliases w:val="fn, Char, Char Char Char Char Char, Char Char Char Char, Char Char Char Char Char Char Char Char Char, Char Char Char Char Char Char Char Char,Char,Nota de rodapé,Char Char Char Char Char,Char Char Char Char, Char3 Char Char"/>
    <w:basedOn w:val="Normal"/>
    <w:link w:val="TextodenotaderodapChar"/>
    <w:uiPriority w:val="99"/>
    <w:rsid w:val="00D8074F"/>
    <w:rPr>
      <w:rFonts w:eastAsia="Times New Roman"/>
      <w:sz w:val="20"/>
      <w:szCs w:val="20"/>
    </w:rPr>
  </w:style>
  <w:style w:type="character" w:customStyle="1" w:styleId="TextodenotaderodapChar">
    <w:name w:val="Texto de nota de rodapé Char"/>
    <w:aliases w:val="fn Char, Char Char, Char Char Char Char Char Char, Char Char Char Char Char1, Char Char Char Char Char Char Char Char Char Char, Char Char Char Char Char Char Char Char Char1,Char Char,Nota de rodapé Char"/>
    <w:basedOn w:val="Fontepargpadro"/>
    <w:link w:val="Textodenotaderodap"/>
    <w:uiPriority w:val="99"/>
    <w:rsid w:val="00D8074F"/>
    <w:rPr>
      <w:rFonts w:ascii="Times New Roman" w:eastAsia="Times New Roman" w:hAnsi="Times New Roman" w:cs="Times New Roman"/>
      <w:sz w:val="20"/>
      <w:szCs w:val="20"/>
      <w:lang w:eastAsia="pt-BR"/>
    </w:rPr>
  </w:style>
  <w:style w:type="paragraph" w:customStyle="1" w:styleId="Texto">
    <w:name w:val="Texto"/>
    <w:basedOn w:val="Normal"/>
    <w:link w:val="TextoChar"/>
    <w:qFormat/>
    <w:rsid w:val="00D8074F"/>
    <w:pPr>
      <w:jc w:val="both"/>
    </w:pPr>
    <w:rPr>
      <w:rFonts w:ascii="Arial" w:eastAsia="Times New Roman" w:hAnsi="Arial" w:cs="Arial"/>
    </w:rPr>
  </w:style>
  <w:style w:type="character" w:customStyle="1" w:styleId="TextoChar">
    <w:name w:val="Texto Char"/>
    <w:link w:val="Texto"/>
    <w:locked/>
    <w:rsid w:val="00D8074F"/>
    <w:rPr>
      <w:rFonts w:ascii="Arial" w:eastAsia="Times New Roman" w:hAnsi="Arial" w:cs="Arial"/>
      <w:sz w:val="24"/>
      <w:szCs w:val="24"/>
      <w:lang w:eastAsia="pt-BR"/>
    </w:rPr>
  </w:style>
  <w:style w:type="paragraph" w:customStyle="1" w:styleId="Normal1">
    <w:name w:val="Normal1"/>
    <w:rsid w:val="00D8074F"/>
    <w:pPr>
      <w:spacing w:line="240" w:lineRule="auto"/>
      <w:jc w:val="both"/>
    </w:pPr>
    <w:rPr>
      <w:rFonts w:ascii="Arial" w:eastAsia="Arial" w:hAnsi="Arial" w:cs="Arial"/>
      <w:color w:val="000000"/>
      <w:sz w:val="24"/>
      <w:lang w:eastAsia="pt-BR"/>
    </w:rPr>
  </w:style>
  <w:style w:type="paragraph" w:styleId="SemEspaamento">
    <w:name w:val="No Spacing"/>
    <w:uiPriority w:val="99"/>
    <w:qFormat/>
    <w:rsid w:val="00D8074F"/>
    <w:pPr>
      <w:spacing w:after="0" w:line="240" w:lineRule="auto"/>
    </w:pPr>
    <w:rPr>
      <w:rFonts w:ascii="Cambria" w:eastAsia="MS Mincho" w:hAnsi="Cambria" w:cs="Times New Roman"/>
      <w:sz w:val="24"/>
      <w:szCs w:val="24"/>
    </w:rPr>
  </w:style>
  <w:style w:type="paragraph" w:customStyle="1" w:styleId="p0">
    <w:name w:val="p0"/>
    <w:basedOn w:val="Normal"/>
    <w:semiHidden/>
    <w:rsid w:val="00D8074F"/>
    <w:pPr>
      <w:widowControl w:val="0"/>
      <w:tabs>
        <w:tab w:val="left" w:pos="720"/>
      </w:tabs>
      <w:spacing w:line="240" w:lineRule="atLeast"/>
      <w:jc w:val="both"/>
    </w:pPr>
    <w:rPr>
      <w:rFonts w:eastAsia="Times New Roman"/>
      <w:snapToGrid w:val="0"/>
    </w:rPr>
  </w:style>
  <w:style w:type="paragraph" w:styleId="PargrafodaLista">
    <w:name w:val="List Paragraph"/>
    <w:basedOn w:val="Normal"/>
    <w:uiPriority w:val="34"/>
    <w:qFormat/>
    <w:rsid w:val="0001647C"/>
    <w:pPr>
      <w:ind w:left="720"/>
      <w:contextualSpacing/>
    </w:pPr>
    <w:rPr>
      <w:rFonts w:ascii="Cambria" w:eastAsia="MS Mincho" w:hAnsi="Cambria"/>
      <w:lang w:eastAsia="en-US"/>
    </w:rPr>
  </w:style>
  <w:style w:type="paragraph" w:styleId="Corpodetexto2">
    <w:name w:val="Body Text 2"/>
    <w:basedOn w:val="Normal"/>
    <w:link w:val="Corpodetexto2Char"/>
    <w:rsid w:val="0001647C"/>
    <w:pPr>
      <w:spacing w:after="120" w:line="480" w:lineRule="auto"/>
    </w:pPr>
    <w:rPr>
      <w:rFonts w:ascii="Arial" w:eastAsia="Times New Roman" w:hAnsi="Arial"/>
      <w:szCs w:val="20"/>
    </w:rPr>
  </w:style>
  <w:style w:type="character" w:customStyle="1" w:styleId="Corpodetexto2Char">
    <w:name w:val="Corpo de texto 2 Char"/>
    <w:basedOn w:val="Fontepargpadro"/>
    <w:link w:val="Corpodetexto2"/>
    <w:rsid w:val="0001647C"/>
    <w:rPr>
      <w:rFonts w:ascii="Arial" w:eastAsia="Times New Roman" w:hAnsi="Arial" w:cs="Times New Roman"/>
      <w:sz w:val="24"/>
      <w:szCs w:val="20"/>
      <w:lang w:eastAsia="pt-BR"/>
    </w:rPr>
  </w:style>
  <w:style w:type="paragraph" w:customStyle="1" w:styleId="Default">
    <w:name w:val="Default"/>
    <w:rsid w:val="00A932B0"/>
    <w:pPr>
      <w:autoSpaceDE w:val="0"/>
      <w:autoSpaceDN w:val="0"/>
      <w:adjustRightInd w:val="0"/>
      <w:spacing w:after="0" w:line="240" w:lineRule="auto"/>
    </w:pPr>
    <w:rPr>
      <w:rFonts w:ascii="Arial" w:hAnsi="Arial" w:cs="Arial"/>
      <w:color w:val="000000"/>
      <w:sz w:val="24"/>
      <w:szCs w:val="24"/>
    </w:rPr>
  </w:style>
  <w:style w:type="character" w:styleId="Forte">
    <w:name w:val="Strong"/>
    <w:basedOn w:val="Fontepargpadro"/>
    <w:uiPriority w:val="22"/>
    <w:qFormat/>
    <w:rsid w:val="00696D9F"/>
    <w:rPr>
      <w:b/>
      <w:bCs/>
    </w:rPr>
  </w:style>
  <w:style w:type="paragraph" w:styleId="Pr-formataoHTML">
    <w:name w:val="HTML Preformatted"/>
    <w:basedOn w:val="Normal"/>
    <w:link w:val="Pr-formataoHTMLChar"/>
    <w:uiPriority w:val="99"/>
    <w:unhideWhenUsed/>
    <w:rsid w:val="00EF3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EF3E1F"/>
    <w:rPr>
      <w:rFonts w:ascii="Courier New" w:eastAsia="Times New Roman" w:hAnsi="Courier New" w:cs="Courier New"/>
      <w:sz w:val="20"/>
      <w:szCs w:val="20"/>
      <w:lang w:eastAsia="pt-BR"/>
    </w:rPr>
  </w:style>
  <w:style w:type="character" w:customStyle="1" w:styleId="highlightbrs">
    <w:name w:val="highlightbrs"/>
    <w:basedOn w:val="Fontepargpadro"/>
    <w:rsid w:val="00EF3E1F"/>
  </w:style>
  <w:style w:type="character" w:styleId="nfase">
    <w:name w:val="Emphasis"/>
    <w:basedOn w:val="Fontepargpadro"/>
    <w:uiPriority w:val="20"/>
    <w:qFormat/>
    <w:rsid w:val="00124C4E"/>
    <w:rPr>
      <w:i/>
      <w:iCs/>
    </w:rPr>
  </w:style>
  <w:style w:type="paragraph" w:customStyle="1" w:styleId="FreeForm">
    <w:name w:val="Free Form"/>
    <w:rsid w:val="00F87A87"/>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bdr w:val="nil"/>
    </w:rPr>
  </w:style>
  <w:style w:type="character" w:customStyle="1" w:styleId="Ttulo1Char">
    <w:name w:val="Título 1 Char"/>
    <w:basedOn w:val="Fontepargpadro"/>
    <w:link w:val="Ttulo1"/>
    <w:uiPriority w:val="9"/>
    <w:rsid w:val="0084015B"/>
    <w:rPr>
      <w:rFonts w:asciiTheme="majorHAnsi" w:eastAsiaTheme="majorEastAsia" w:hAnsiTheme="majorHAnsi" w:cstheme="majorBidi"/>
      <w:b/>
      <w:bCs/>
      <w:color w:val="365F91" w:themeColor="accent1" w:themeShade="BF"/>
      <w:sz w:val="28"/>
      <w:szCs w:val="28"/>
      <w:bdr w:val="nil"/>
      <w:lang w:val="en-US"/>
    </w:rPr>
  </w:style>
  <w:style w:type="character" w:customStyle="1" w:styleId="Ttulo2Char">
    <w:name w:val="Título 2 Char"/>
    <w:basedOn w:val="Fontepargpadro"/>
    <w:link w:val="Ttulo2"/>
    <w:uiPriority w:val="9"/>
    <w:semiHidden/>
    <w:rsid w:val="0084015B"/>
    <w:rPr>
      <w:rFonts w:asciiTheme="majorHAnsi" w:eastAsiaTheme="majorEastAsia" w:hAnsiTheme="majorHAnsi" w:cstheme="majorBidi"/>
      <w:b/>
      <w:bCs/>
      <w:color w:val="4F81BD" w:themeColor="accent1"/>
      <w:sz w:val="26"/>
      <w:szCs w:val="26"/>
      <w:bdr w:val="nil"/>
      <w:lang w:val="en-US"/>
    </w:rPr>
  </w:style>
  <w:style w:type="character" w:customStyle="1" w:styleId="Ttulo4Char">
    <w:name w:val="Título 4 Char"/>
    <w:basedOn w:val="Fontepargpadro"/>
    <w:link w:val="Ttulo4"/>
    <w:rsid w:val="0084015B"/>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84015B"/>
    <w:rPr>
      <w:rFonts w:ascii="Arial" w:eastAsia="Times New Roman" w:hAnsi="Arial" w:cs="Times New Roman"/>
      <w:b/>
      <w:sz w:val="24"/>
      <w:szCs w:val="20"/>
      <w:lang w:eastAsia="pt-BR"/>
    </w:rPr>
  </w:style>
  <w:style w:type="paragraph" w:customStyle="1" w:styleId="Header1">
    <w:name w:val="Header1"/>
    <w:rsid w:val="0084015B"/>
    <w:pPr>
      <w:pBdr>
        <w:top w:val="nil"/>
        <w:left w:val="nil"/>
        <w:bottom w:val="nil"/>
        <w:right w:val="nil"/>
        <w:between w:val="nil"/>
        <w:bar w:val="nil"/>
      </w:pBdr>
      <w:tabs>
        <w:tab w:val="center" w:pos="4320"/>
        <w:tab w:val="right" w:pos="8640"/>
      </w:tabs>
      <w:spacing w:after="0" w:line="240" w:lineRule="auto"/>
    </w:pPr>
    <w:rPr>
      <w:rFonts w:ascii="Cambria" w:eastAsia="Arial Unicode MS" w:hAnsi="Arial Unicode MS" w:cs="Arial Unicode MS"/>
      <w:color w:val="000000"/>
      <w:sz w:val="24"/>
      <w:szCs w:val="24"/>
      <w:bdr w:val="nil"/>
      <w:lang w:val="en-US"/>
    </w:rPr>
  </w:style>
  <w:style w:type="paragraph" w:customStyle="1" w:styleId="Footer1">
    <w:name w:val="Footer1"/>
    <w:rsid w:val="0084015B"/>
    <w:pPr>
      <w:pBdr>
        <w:top w:val="nil"/>
        <w:left w:val="nil"/>
        <w:bottom w:val="nil"/>
        <w:right w:val="nil"/>
        <w:between w:val="nil"/>
        <w:bar w:val="nil"/>
      </w:pBdr>
      <w:tabs>
        <w:tab w:val="center" w:pos="4320"/>
        <w:tab w:val="right" w:pos="8640"/>
      </w:tabs>
      <w:spacing w:after="0" w:line="240" w:lineRule="auto"/>
    </w:pPr>
    <w:rPr>
      <w:rFonts w:ascii="Cambria" w:eastAsia="Arial Unicode MS" w:hAnsi="Arial Unicode MS" w:cs="Arial Unicode MS"/>
      <w:color w:val="000000"/>
      <w:sz w:val="24"/>
      <w:szCs w:val="24"/>
      <w:bdr w:val="nil"/>
      <w:lang w:val="en-US"/>
    </w:rPr>
  </w:style>
  <w:style w:type="paragraph" w:customStyle="1" w:styleId="NoteLevel11">
    <w:name w:val="Note Level 11"/>
    <w:rsid w:val="0084015B"/>
    <w:pPr>
      <w:keepNext/>
      <w:pBdr>
        <w:top w:val="nil"/>
        <w:left w:val="nil"/>
        <w:bottom w:val="nil"/>
        <w:right w:val="nil"/>
        <w:between w:val="nil"/>
        <w:bar w:val="nil"/>
      </w:pBdr>
      <w:spacing w:after="0" w:line="240" w:lineRule="auto"/>
      <w:outlineLvl w:val="0"/>
    </w:pPr>
    <w:rPr>
      <w:rFonts w:ascii="Verdana" w:eastAsia="Verdana" w:hAnsi="Verdana" w:cs="Verdana"/>
      <w:color w:val="000000"/>
      <w:sz w:val="24"/>
      <w:szCs w:val="24"/>
      <w:u w:color="000000"/>
      <w:bdr w:val="nil"/>
      <w:lang w:val="pt-PT"/>
    </w:rPr>
  </w:style>
  <w:style w:type="paragraph" w:customStyle="1" w:styleId="Body">
    <w:name w:val="Body"/>
    <w:rsid w:val="0084015B"/>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rPr>
  </w:style>
  <w:style w:type="numbering" w:customStyle="1" w:styleId="List0">
    <w:name w:val="List 0"/>
    <w:basedOn w:val="Harvard"/>
    <w:rsid w:val="0084015B"/>
    <w:pPr>
      <w:numPr>
        <w:numId w:val="9"/>
      </w:numPr>
    </w:pPr>
  </w:style>
  <w:style w:type="numbering" w:customStyle="1" w:styleId="Harvard">
    <w:name w:val="Harvard"/>
    <w:rsid w:val="0084015B"/>
  </w:style>
  <w:style w:type="paragraph" w:customStyle="1" w:styleId="Address">
    <w:name w:val="Address"/>
    <w:rsid w:val="0084015B"/>
    <w:pPr>
      <w:tabs>
        <w:tab w:val="left" w:pos="1134"/>
        <w:tab w:val="center" w:pos="3402"/>
        <w:tab w:val="right" w:pos="6798"/>
      </w:tabs>
      <w:spacing w:after="0" w:line="288" w:lineRule="auto"/>
    </w:pPr>
    <w:rPr>
      <w:rFonts w:ascii="GillSans" w:eastAsia="ヒラギノ角ゴ Pro W3" w:hAnsi="GillSans" w:cs="Times New Roman"/>
      <w:color w:val="7F7F7F"/>
      <w:sz w:val="16"/>
      <w:szCs w:val="20"/>
      <w:lang w:val="en-US"/>
    </w:rPr>
  </w:style>
  <w:style w:type="paragraph" w:styleId="Corpodetexto3">
    <w:name w:val="Body Text 3"/>
    <w:basedOn w:val="Normal"/>
    <w:link w:val="Corpodetexto3Char"/>
    <w:uiPriority w:val="99"/>
    <w:semiHidden/>
    <w:unhideWhenUsed/>
    <w:rsid w:val="0084015B"/>
    <w:pPr>
      <w:pBdr>
        <w:top w:val="nil"/>
        <w:left w:val="nil"/>
        <w:bottom w:val="nil"/>
        <w:right w:val="nil"/>
        <w:between w:val="nil"/>
        <w:bar w:val="nil"/>
      </w:pBdr>
      <w:spacing w:after="120"/>
    </w:pPr>
    <w:rPr>
      <w:rFonts w:eastAsia="Arial Unicode MS"/>
      <w:sz w:val="16"/>
      <w:szCs w:val="16"/>
      <w:bdr w:val="nil"/>
      <w:lang w:val="en-US" w:eastAsia="en-US"/>
    </w:rPr>
  </w:style>
  <w:style w:type="character" w:customStyle="1" w:styleId="Corpodetexto3Char">
    <w:name w:val="Corpo de texto 3 Char"/>
    <w:basedOn w:val="Fontepargpadro"/>
    <w:link w:val="Corpodetexto3"/>
    <w:uiPriority w:val="99"/>
    <w:semiHidden/>
    <w:rsid w:val="0084015B"/>
    <w:rPr>
      <w:rFonts w:ascii="Times New Roman" w:eastAsia="Arial Unicode MS" w:hAnsi="Times New Roman" w:cs="Times New Roman"/>
      <w:sz w:val="16"/>
      <w:szCs w:val="16"/>
      <w:bdr w:val="nil"/>
      <w:lang w:val="en-US"/>
    </w:rPr>
  </w:style>
  <w:style w:type="paragraph" w:styleId="CabealhodoSumrio">
    <w:name w:val="TOC Heading"/>
    <w:basedOn w:val="Ttulo1"/>
    <w:next w:val="Normal"/>
    <w:uiPriority w:val="39"/>
    <w:semiHidden/>
    <w:unhideWhenUsed/>
    <w:qFormat/>
    <w:rsid w:val="0084015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val="pt-BR" w:eastAsia="pt-BR"/>
    </w:rPr>
  </w:style>
  <w:style w:type="paragraph" w:styleId="Sumrio2">
    <w:name w:val="toc 2"/>
    <w:basedOn w:val="Normal"/>
    <w:next w:val="Normal"/>
    <w:autoRedefine/>
    <w:uiPriority w:val="39"/>
    <w:unhideWhenUsed/>
    <w:qFormat/>
    <w:rsid w:val="0084015B"/>
    <w:pPr>
      <w:spacing w:after="100" w:line="276" w:lineRule="auto"/>
      <w:ind w:left="220"/>
    </w:pPr>
    <w:rPr>
      <w:rFonts w:asciiTheme="minorHAnsi" w:eastAsiaTheme="minorEastAsia" w:hAnsiTheme="minorHAnsi" w:cstheme="minorBidi"/>
      <w:sz w:val="22"/>
      <w:szCs w:val="22"/>
      <w:lang w:eastAsia="en-US"/>
    </w:rPr>
  </w:style>
  <w:style w:type="paragraph" w:styleId="Sumrio1">
    <w:name w:val="toc 1"/>
    <w:basedOn w:val="Normal"/>
    <w:next w:val="Normal"/>
    <w:autoRedefine/>
    <w:uiPriority w:val="39"/>
    <w:unhideWhenUsed/>
    <w:qFormat/>
    <w:rsid w:val="0084015B"/>
    <w:pPr>
      <w:spacing w:line="360" w:lineRule="auto"/>
    </w:pPr>
    <w:rPr>
      <w:rFonts w:ascii="Arial" w:eastAsiaTheme="minorEastAsia" w:hAnsi="Arial" w:cs="Arial"/>
      <w:color w:val="000000"/>
      <w:sz w:val="20"/>
      <w:szCs w:val="20"/>
      <w:lang w:eastAsia="en-US"/>
    </w:rPr>
  </w:style>
  <w:style w:type="table" w:styleId="Tabelacomgrade">
    <w:name w:val="Table Grid"/>
    <w:basedOn w:val="Tabelanormal"/>
    <w:uiPriority w:val="59"/>
    <w:rsid w:val="0084015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semFormatao">
    <w:name w:val="Plain Text"/>
    <w:basedOn w:val="Normal"/>
    <w:link w:val="TextosemFormataoChar"/>
    <w:unhideWhenUsed/>
    <w:rsid w:val="0084015B"/>
    <w:pPr>
      <w:jc w:val="both"/>
    </w:pPr>
    <w:rPr>
      <w:rFonts w:ascii="Consolas" w:eastAsia="Calibri" w:hAnsi="Consolas"/>
      <w:sz w:val="21"/>
      <w:szCs w:val="21"/>
      <w:lang w:eastAsia="en-US"/>
    </w:rPr>
  </w:style>
  <w:style w:type="character" w:customStyle="1" w:styleId="TextosemFormataoChar">
    <w:name w:val="Texto sem Formatação Char"/>
    <w:basedOn w:val="Fontepargpadro"/>
    <w:link w:val="TextosemFormatao"/>
    <w:rsid w:val="0084015B"/>
    <w:rPr>
      <w:rFonts w:ascii="Consolas" w:eastAsia="Calibri" w:hAnsi="Consolas" w:cs="Times New Roman"/>
      <w:sz w:val="21"/>
      <w:szCs w:val="21"/>
    </w:rPr>
  </w:style>
  <w:style w:type="character" w:customStyle="1" w:styleId="object">
    <w:name w:val="object"/>
    <w:basedOn w:val="Fontepargpadro"/>
    <w:rsid w:val="0084015B"/>
  </w:style>
  <w:style w:type="character" w:customStyle="1" w:styleId="zmsearchresult">
    <w:name w:val="zmsearchresult"/>
    <w:basedOn w:val="Fontepargpadro"/>
    <w:rsid w:val="0084015B"/>
  </w:style>
  <w:style w:type="paragraph" w:styleId="Corpodetexto">
    <w:name w:val="Body Text"/>
    <w:basedOn w:val="Normal"/>
    <w:link w:val="CorpodetextoChar"/>
    <w:uiPriority w:val="99"/>
    <w:unhideWhenUsed/>
    <w:rsid w:val="0084015B"/>
    <w:pPr>
      <w:pBdr>
        <w:top w:val="nil"/>
        <w:left w:val="nil"/>
        <w:bottom w:val="nil"/>
        <w:right w:val="nil"/>
        <w:between w:val="nil"/>
        <w:bar w:val="nil"/>
      </w:pBdr>
      <w:spacing w:after="120"/>
    </w:pPr>
    <w:rPr>
      <w:rFonts w:eastAsia="Arial Unicode MS"/>
      <w:bdr w:val="nil"/>
      <w:lang w:val="en-US" w:eastAsia="en-US"/>
    </w:rPr>
  </w:style>
  <w:style w:type="character" w:customStyle="1" w:styleId="CorpodetextoChar">
    <w:name w:val="Corpo de texto Char"/>
    <w:basedOn w:val="Fontepargpadro"/>
    <w:link w:val="Corpodetexto"/>
    <w:uiPriority w:val="99"/>
    <w:rsid w:val="0084015B"/>
    <w:rPr>
      <w:rFonts w:ascii="Times New Roman" w:eastAsia="Arial Unicode MS" w:hAnsi="Times New Roman" w:cs="Times New Roman"/>
      <w:sz w:val="24"/>
      <w:szCs w:val="24"/>
      <w:bdr w:val="nil"/>
      <w:lang w:val="en-US"/>
    </w:rPr>
  </w:style>
  <w:style w:type="paragraph" w:customStyle="1" w:styleId="gvmTitAss">
    <w:name w:val="gvm: Tit/Ass"/>
    <w:basedOn w:val="Normal"/>
    <w:rsid w:val="0084015B"/>
    <w:pPr>
      <w:spacing w:line="360" w:lineRule="auto"/>
      <w:jc w:val="center"/>
    </w:pPr>
    <w:rPr>
      <w:rFonts w:ascii="Arial" w:eastAsia="Times New Roman" w:hAnsi="Arial" w:cs="Arial"/>
      <w:b/>
      <w:bCs/>
    </w:rPr>
  </w:style>
  <w:style w:type="character" w:customStyle="1" w:styleId="padraolink">
    <w:name w:val="padraolink"/>
    <w:basedOn w:val="Fontepargpadro"/>
    <w:uiPriority w:val="99"/>
    <w:rsid w:val="0084015B"/>
    <w:rPr>
      <w:rFonts w:cs="Times New Roman"/>
    </w:rPr>
  </w:style>
  <w:style w:type="character" w:customStyle="1" w:styleId="padrao">
    <w:name w:val="padrao"/>
    <w:basedOn w:val="Fontepargpadro"/>
    <w:uiPriority w:val="99"/>
    <w:rsid w:val="0084015B"/>
    <w:rPr>
      <w:rFonts w:cs="Times New Roman"/>
    </w:rPr>
  </w:style>
  <w:style w:type="paragraph" w:customStyle="1" w:styleId="Pargrafo">
    <w:name w:val="Parágrafo"/>
    <w:basedOn w:val="Normal"/>
    <w:link w:val="PargrafoChar"/>
    <w:rsid w:val="0084015B"/>
    <w:pPr>
      <w:spacing w:before="120" w:after="120"/>
      <w:ind w:firstLine="1418"/>
      <w:jc w:val="both"/>
    </w:pPr>
    <w:rPr>
      <w:rFonts w:ascii="Arial" w:eastAsia="Times New Roman" w:hAnsi="Arial"/>
      <w:sz w:val="22"/>
    </w:rPr>
  </w:style>
  <w:style w:type="character" w:customStyle="1" w:styleId="PargrafoChar">
    <w:name w:val="Parágrafo Char"/>
    <w:basedOn w:val="Fontepargpadro"/>
    <w:link w:val="Pargrafo"/>
    <w:rsid w:val="0084015B"/>
    <w:rPr>
      <w:rFonts w:ascii="Arial" w:eastAsia="Times New Roman" w:hAnsi="Arial" w:cs="Times New Roman"/>
      <w:szCs w:val="24"/>
      <w:lang w:eastAsia="pt-BR"/>
    </w:rPr>
  </w:style>
  <w:style w:type="character" w:styleId="Refdecomentrio">
    <w:name w:val="annotation reference"/>
    <w:basedOn w:val="Fontepargpadro"/>
    <w:uiPriority w:val="99"/>
    <w:semiHidden/>
    <w:unhideWhenUsed/>
    <w:rsid w:val="0084015B"/>
    <w:rPr>
      <w:sz w:val="16"/>
      <w:szCs w:val="16"/>
    </w:rPr>
  </w:style>
  <w:style w:type="paragraph" w:styleId="Textodecomentrio">
    <w:name w:val="annotation text"/>
    <w:basedOn w:val="Normal"/>
    <w:link w:val="TextodecomentrioChar"/>
    <w:uiPriority w:val="99"/>
    <w:semiHidden/>
    <w:unhideWhenUsed/>
    <w:rsid w:val="0084015B"/>
    <w:pPr>
      <w:pBdr>
        <w:top w:val="nil"/>
        <w:left w:val="nil"/>
        <w:bottom w:val="nil"/>
        <w:right w:val="nil"/>
        <w:between w:val="nil"/>
        <w:bar w:val="nil"/>
      </w:pBdr>
    </w:pPr>
    <w:rPr>
      <w:rFonts w:eastAsia="Arial Unicode MS"/>
      <w:sz w:val="20"/>
      <w:szCs w:val="20"/>
      <w:bdr w:val="nil"/>
      <w:lang w:val="en-US" w:eastAsia="en-US"/>
    </w:rPr>
  </w:style>
  <w:style w:type="character" w:customStyle="1" w:styleId="TextodecomentrioChar">
    <w:name w:val="Texto de comentário Char"/>
    <w:basedOn w:val="Fontepargpadro"/>
    <w:link w:val="Textodecomentrio"/>
    <w:uiPriority w:val="99"/>
    <w:semiHidden/>
    <w:rsid w:val="0084015B"/>
    <w:rPr>
      <w:rFonts w:ascii="Times New Roman" w:eastAsia="Arial Unicode MS" w:hAnsi="Times New Roman" w:cs="Times New Roman"/>
      <w:sz w:val="20"/>
      <w:szCs w:val="20"/>
      <w:bdr w:val="nil"/>
      <w:lang w:val="en-US"/>
    </w:rPr>
  </w:style>
  <w:style w:type="paragraph" w:styleId="Assuntodocomentrio">
    <w:name w:val="annotation subject"/>
    <w:basedOn w:val="Textodecomentrio"/>
    <w:next w:val="Textodecomentrio"/>
    <w:link w:val="AssuntodocomentrioChar"/>
    <w:uiPriority w:val="99"/>
    <w:semiHidden/>
    <w:unhideWhenUsed/>
    <w:rsid w:val="0084015B"/>
    <w:rPr>
      <w:b/>
      <w:bCs/>
    </w:rPr>
  </w:style>
  <w:style w:type="character" w:customStyle="1" w:styleId="AssuntodocomentrioChar">
    <w:name w:val="Assunto do comentário Char"/>
    <w:basedOn w:val="TextodecomentrioChar"/>
    <w:link w:val="Assuntodocomentrio"/>
    <w:uiPriority w:val="99"/>
    <w:semiHidden/>
    <w:rsid w:val="0084015B"/>
    <w:rPr>
      <w:rFonts w:ascii="Times New Roman" w:eastAsia="Arial Unicode MS" w:hAnsi="Times New Roman" w:cs="Times New Roman"/>
      <w:b/>
      <w:bCs/>
      <w:sz w:val="20"/>
      <w:szCs w:val="20"/>
      <w:bdr w:val="nil"/>
      <w:lang w:val="en-US"/>
    </w:rPr>
  </w:style>
  <w:style w:type="paragraph" w:styleId="Reviso">
    <w:name w:val="Revision"/>
    <w:hidden/>
    <w:uiPriority w:val="99"/>
    <w:semiHidden/>
    <w:rsid w:val="0084015B"/>
    <w:pPr>
      <w:spacing w:after="0" w:line="240" w:lineRule="auto"/>
    </w:pPr>
    <w:rPr>
      <w:rFonts w:ascii="Times New Roman" w:eastAsia="Arial Unicode MS" w:hAnsi="Times New Roman" w:cs="Times New Roman"/>
      <w:sz w:val="24"/>
      <w:szCs w:val="24"/>
      <w:bdr w:val="nil"/>
      <w:lang w:val="en-US"/>
    </w:rPr>
  </w:style>
  <w:style w:type="paragraph" w:styleId="Ttulo">
    <w:name w:val="Title"/>
    <w:basedOn w:val="Normal"/>
    <w:link w:val="TtuloChar"/>
    <w:qFormat/>
    <w:rsid w:val="0084015B"/>
    <w:pPr>
      <w:spacing w:line="360" w:lineRule="auto"/>
      <w:jc w:val="center"/>
    </w:pPr>
    <w:rPr>
      <w:rFonts w:ascii="Tahoma" w:eastAsia="Times New Roman" w:hAnsi="Tahoma"/>
      <w:b/>
      <w:sz w:val="22"/>
      <w:szCs w:val="20"/>
      <w:lang w:eastAsia="en-US"/>
    </w:rPr>
  </w:style>
  <w:style w:type="character" w:customStyle="1" w:styleId="TtuloChar">
    <w:name w:val="Título Char"/>
    <w:basedOn w:val="Fontepargpadro"/>
    <w:link w:val="Ttulo"/>
    <w:rsid w:val="0084015B"/>
    <w:rPr>
      <w:rFonts w:ascii="Tahoma" w:eastAsia="Times New Roman" w:hAnsi="Tahoma" w:cs="Times New Roman"/>
      <w:b/>
      <w:szCs w:val="20"/>
    </w:rPr>
  </w:style>
  <w:style w:type="paragraph" w:styleId="Recuodecorpodetexto3">
    <w:name w:val="Body Text Indent 3"/>
    <w:basedOn w:val="Normal"/>
    <w:link w:val="Recuodecorpodetexto3Char"/>
    <w:rsid w:val="0084015B"/>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84015B"/>
    <w:rPr>
      <w:rFonts w:ascii="Times New Roman" w:eastAsia="Times New Roman" w:hAnsi="Times New Roman" w:cs="Times New Roman"/>
      <w:sz w:val="16"/>
      <w:szCs w:val="16"/>
      <w:lang w:eastAsia="pt-BR"/>
    </w:rPr>
  </w:style>
  <w:style w:type="paragraph" w:customStyle="1" w:styleId="texto2">
    <w:name w:val="texto2"/>
    <w:basedOn w:val="Normal"/>
    <w:rsid w:val="0084015B"/>
    <w:pPr>
      <w:spacing w:before="100" w:beforeAutospacing="1" w:after="100" w:afterAutospacing="1"/>
    </w:pPr>
    <w:rPr>
      <w:rFonts w:eastAsia="Times New Roman"/>
    </w:rPr>
  </w:style>
  <w:style w:type="character" w:customStyle="1" w:styleId="w8qarf">
    <w:name w:val="w8qarf"/>
    <w:basedOn w:val="Fontepargpadro"/>
    <w:rsid w:val="008126F8"/>
  </w:style>
  <w:style w:type="character" w:customStyle="1" w:styleId="lrzxr">
    <w:name w:val="lrzxr"/>
    <w:basedOn w:val="Fontepargpadro"/>
    <w:rsid w:val="008126F8"/>
  </w:style>
  <w:style w:type="character" w:customStyle="1" w:styleId="markedcontent">
    <w:name w:val="markedcontent"/>
    <w:basedOn w:val="Fontepargpadro"/>
    <w:rsid w:val="00784783"/>
  </w:style>
  <w:style w:type="character" w:customStyle="1" w:styleId="xgmaildefault">
    <w:name w:val="x_gmail_default"/>
    <w:basedOn w:val="Fontepargpadro"/>
    <w:rsid w:val="00DC4FCE"/>
  </w:style>
  <w:style w:type="character" w:customStyle="1" w:styleId="hgkelc">
    <w:name w:val="hgkelc"/>
    <w:basedOn w:val="Fontepargpadro"/>
    <w:rsid w:val="00654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5320">
      <w:bodyDiv w:val="1"/>
      <w:marLeft w:val="0"/>
      <w:marRight w:val="0"/>
      <w:marTop w:val="0"/>
      <w:marBottom w:val="0"/>
      <w:divBdr>
        <w:top w:val="none" w:sz="0" w:space="0" w:color="auto"/>
        <w:left w:val="none" w:sz="0" w:space="0" w:color="auto"/>
        <w:bottom w:val="none" w:sz="0" w:space="0" w:color="auto"/>
        <w:right w:val="none" w:sz="0" w:space="0" w:color="auto"/>
      </w:divBdr>
    </w:div>
    <w:div w:id="172652528">
      <w:bodyDiv w:val="1"/>
      <w:marLeft w:val="0"/>
      <w:marRight w:val="0"/>
      <w:marTop w:val="0"/>
      <w:marBottom w:val="0"/>
      <w:divBdr>
        <w:top w:val="none" w:sz="0" w:space="0" w:color="auto"/>
        <w:left w:val="none" w:sz="0" w:space="0" w:color="auto"/>
        <w:bottom w:val="none" w:sz="0" w:space="0" w:color="auto"/>
        <w:right w:val="none" w:sz="0" w:space="0" w:color="auto"/>
      </w:divBdr>
    </w:div>
    <w:div w:id="402534696">
      <w:bodyDiv w:val="1"/>
      <w:marLeft w:val="0"/>
      <w:marRight w:val="0"/>
      <w:marTop w:val="0"/>
      <w:marBottom w:val="0"/>
      <w:divBdr>
        <w:top w:val="none" w:sz="0" w:space="0" w:color="auto"/>
        <w:left w:val="none" w:sz="0" w:space="0" w:color="auto"/>
        <w:bottom w:val="none" w:sz="0" w:space="0" w:color="auto"/>
        <w:right w:val="none" w:sz="0" w:space="0" w:color="auto"/>
      </w:divBdr>
    </w:div>
    <w:div w:id="453059612">
      <w:bodyDiv w:val="1"/>
      <w:marLeft w:val="0"/>
      <w:marRight w:val="0"/>
      <w:marTop w:val="0"/>
      <w:marBottom w:val="0"/>
      <w:divBdr>
        <w:top w:val="none" w:sz="0" w:space="0" w:color="auto"/>
        <w:left w:val="none" w:sz="0" w:space="0" w:color="auto"/>
        <w:bottom w:val="none" w:sz="0" w:space="0" w:color="auto"/>
        <w:right w:val="none" w:sz="0" w:space="0" w:color="auto"/>
      </w:divBdr>
    </w:div>
    <w:div w:id="550114111">
      <w:bodyDiv w:val="1"/>
      <w:marLeft w:val="0"/>
      <w:marRight w:val="0"/>
      <w:marTop w:val="0"/>
      <w:marBottom w:val="0"/>
      <w:divBdr>
        <w:top w:val="none" w:sz="0" w:space="0" w:color="auto"/>
        <w:left w:val="none" w:sz="0" w:space="0" w:color="auto"/>
        <w:bottom w:val="none" w:sz="0" w:space="0" w:color="auto"/>
        <w:right w:val="none" w:sz="0" w:space="0" w:color="auto"/>
      </w:divBdr>
    </w:div>
    <w:div w:id="586765266">
      <w:bodyDiv w:val="1"/>
      <w:marLeft w:val="0"/>
      <w:marRight w:val="0"/>
      <w:marTop w:val="0"/>
      <w:marBottom w:val="0"/>
      <w:divBdr>
        <w:top w:val="none" w:sz="0" w:space="0" w:color="auto"/>
        <w:left w:val="none" w:sz="0" w:space="0" w:color="auto"/>
        <w:bottom w:val="none" w:sz="0" w:space="0" w:color="auto"/>
        <w:right w:val="none" w:sz="0" w:space="0" w:color="auto"/>
      </w:divBdr>
    </w:div>
    <w:div w:id="647782182">
      <w:bodyDiv w:val="1"/>
      <w:marLeft w:val="0"/>
      <w:marRight w:val="0"/>
      <w:marTop w:val="0"/>
      <w:marBottom w:val="0"/>
      <w:divBdr>
        <w:top w:val="none" w:sz="0" w:space="0" w:color="auto"/>
        <w:left w:val="none" w:sz="0" w:space="0" w:color="auto"/>
        <w:bottom w:val="none" w:sz="0" w:space="0" w:color="auto"/>
        <w:right w:val="none" w:sz="0" w:space="0" w:color="auto"/>
      </w:divBdr>
    </w:div>
    <w:div w:id="687827406">
      <w:bodyDiv w:val="1"/>
      <w:marLeft w:val="0"/>
      <w:marRight w:val="0"/>
      <w:marTop w:val="0"/>
      <w:marBottom w:val="0"/>
      <w:divBdr>
        <w:top w:val="none" w:sz="0" w:space="0" w:color="auto"/>
        <w:left w:val="none" w:sz="0" w:space="0" w:color="auto"/>
        <w:bottom w:val="none" w:sz="0" w:space="0" w:color="auto"/>
        <w:right w:val="none" w:sz="0" w:space="0" w:color="auto"/>
      </w:divBdr>
    </w:div>
    <w:div w:id="750735058">
      <w:bodyDiv w:val="1"/>
      <w:marLeft w:val="0"/>
      <w:marRight w:val="0"/>
      <w:marTop w:val="0"/>
      <w:marBottom w:val="0"/>
      <w:divBdr>
        <w:top w:val="none" w:sz="0" w:space="0" w:color="auto"/>
        <w:left w:val="none" w:sz="0" w:space="0" w:color="auto"/>
        <w:bottom w:val="none" w:sz="0" w:space="0" w:color="auto"/>
        <w:right w:val="none" w:sz="0" w:space="0" w:color="auto"/>
      </w:divBdr>
    </w:div>
    <w:div w:id="849098208">
      <w:bodyDiv w:val="1"/>
      <w:marLeft w:val="0"/>
      <w:marRight w:val="0"/>
      <w:marTop w:val="0"/>
      <w:marBottom w:val="0"/>
      <w:divBdr>
        <w:top w:val="none" w:sz="0" w:space="0" w:color="auto"/>
        <w:left w:val="none" w:sz="0" w:space="0" w:color="auto"/>
        <w:bottom w:val="none" w:sz="0" w:space="0" w:color="auto"/>
        <w:right w:val="none" w:sz="0" w:space="0" w:color="auto"/>
      </w:divBdr>
    </w:div>
    <w:div w:id="892153090">
      <w:bodyDiv w:val="1"/>
      <w:marLeft w:val="0"/>
      <w:marRight w:val="0"/>
      <w:marTop w:val="0"/>
      <w:marBottom w:val="0"/>
      <w:divBdr>
        <w:top w:val="none" w:sz="0" w:space="0" w:color="auto"/>
        <w:left w:val="none" w:sz="0" w:space="0" w:color="auto"/>
        <w:bottom w:val="none" w:sz="0" w:space="0" w:color="auto"/>
        <w:right w:val="none" w:sz="0" w:space="0" w:color="auto"/>
      </w:divBdr>
    </w:div>
    <w:div w:id="1284533208">
      <w:bodyDiv w:val="1"/>
      <w:marLeft w:val="0"/>
      <w:marRight w:val="0"/>
      <w:marTop w:val="0"/>
      <w:marBottom w:val="0"/>
      <w:divBdr>
        <w:top w:val="none" w:sz="0" w:space="0" w:color="auto"/>
        <w:left w:val="none" w:sz="0" w:space="0" w:color="auto"/>
        <w:bottom w:val="none" w:sz="0" w:space="0" w:color="auto"/>
        <w:right w:val="none" w:sz="0" w:space="0" w:color="auto"/>
      </w:divBdr>
    </w:div>
    <w:div w:id="1305116609">
      <w:bodyDiv w:val="1"/>
      <w:marLeft w:val="0"/>
      <w:marRight w:val="0"/>
      <w:marTop w:val="0"/>
      <w:marBottom w:val="0"/>
      <w:divBdr>
        <w:top w:val="none" w:sz="0" w:space="0" w:color="auto"/>
        <w:left w:val="none" w:sz="0" w:space="0" w:color="auto"/>
        <w:bottom w:val="none" w:sz="0" w:space="0" w:color="auto"/>
        <w:right w:val="none" w:sz="0" w:space="0" w:color="auto"/>
      </w:divBdr>
    </w:div>
    <w:div w:id="1477257549">
      <w:bodyDiv w:val="1"/>
      <w:marLeft w:val="0"/>
      <w:marRight w:val="0"/>
      <w:marTop w:val="0"/>
      <w:marBottom w:val="0"/>
      <w:divBdr>
        <w:top w:val="none" w:sz="0" w:space="0" w:color="auto"/>
        <w:left w:val="none" w:sz="0" w:space="0" w:color="auto"/>
        <w:bottom w:val="none" w:sz="0" w:space="0" w:color="auto"/>
        <w:right w:val="none" w:sz="0" w:space="0" w:color="auto"/>
      </w:divBdr>
    </w:div>
    <w:div w:id="1596746281">
      <w:bodyDiv w:val="1"/>
      <w:marLeft w:val="0"/>
      <w:marRight w:val="0"/>
      <w:marTop w:val="0"/>
      <w:marBottom w:val="0"/>
      <w:divBdr>
        <w:top w:val="none" w:sz="0" w:space="0" w:color="auto"/>
        <w:left w:val="none" w:sz="0" w:space="0" w:color="auto"/>
        <w:bottom w:val="none" w:sz="0" w:space="0" w:color="auto"/>
        <w:right w:val="none" w:sz="0" w:space="0" w:color="auto"/>
      </w:divBdr>
    </w:div>
    <w:div w:id="1635059419">
      <w:bodyDiv w:val="1"/>
      <w:marLeft w:val="0"/>
      <w:marRight w:val="0"/>
      <w:marTop w:val="0"/>
      <w:marBottom w:val="0"/>
      <w:divBdr>
        <w:top w:val="none" w:sz="0" w:space="0" w:color="auto"/>
        <w:left w:val="none" w:sz="0" w:space="0" w:color="auto"/>
        <w:bottom w:val="none" w:sz="0" w:space="0" w:color="auto"/>
        <w:right w:val="none" w:sz="0" w:space="0" w:color="auto"/>
      </w:divBdr>
    </w:div>
    <w:div w:id="1763642796">
      <w:bodyDiv w:val="1"/>
      <w:marLeft w:val="0"/>
      <w:marRight w:val="0"/>
      <w:marTop w:val="0"/>
      <w:marBottom w:val="0"/>
      <w:divBdr>
        <w:top w:val="none" w:sz="0" w:space="0" w:color="auto"/>
        <w:left w:val="none" w:sz="0" w:space="0" w:color="auto"/>
        <w:bottom w:val="none" w:sz="0" w:space="0" w:color="auto"/>
        <w:right w:val="none" w:sz="0" w:space="0" w:color="auto"/>
      </w:divBdr>
    </w:div>
    <w:div w:id="1784957306">
      <w:bodyDiv w:val="1"/>
      <w:marLeft w:val="0"/>
      <w:marRight w:val="0"/>
      <w:marTop w:val="0"/>
      <w:marBottom w:val="0"/>
      <w:divBdr>
        <w:top w:val="none" w:sz="0" w:space="0" w:color="auto"/>
        <w:left w:val="none" w:sz="0" w:space="0" w:color="auto"/>
        <w:bottom w:val="none" w:sz="0" w:space="0" w:color="auto"/>
        <w:right w:val="none" w:sz="0" w:space="0" w:color="auto"/>
      </w:divBdr>
    </w:div>
    <w:div w:id="211478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rmas.receita.fazenda.gov.br/sijut2consulta/link.action?visao=anotado&amp;idAto=48914" TargetMode="External"/><Relationship Id="rId13" Type="http://schemas.openxmlformats.org/officeDocument/2006/relationships/hyperlink" Target="https://jus.com.br/tudo/recurso-especi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15-2018/2015/Lei/L13202.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5-2018/2015/Lei/L13202.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lanalto.gov.br/ccivil_03/_Ato2015-2018/2015/Lei/L13202.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ormas.receita.fazenda.gov.br/sijut2consulta/link.action?visao=anotado&amp;idAto=48914"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Bueno\AppData\Local\Microsoft\Windows\Temporary%20Internet%20Files\Content.Outlook\8V64ZYIO\JCM-ADV%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DDF2B-569B-4722-9D8F-49827DB8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JCM-ADV (2).dotx</Template>
  <TotalTime>2</TotalTime>
  <Pages>23</Pages>
  <Words>6872</Words>
  <Characters>37109</Characters>
  <Application>Microsoft Office Word</Application>
  <DocSecurity>0</DocSecurity>
  <Lines>309</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Daniela.Bueno</dc:creator>
  <cp:lastModifiedBy>Andrea</cp:lastModifiedBy>
  <cp:revision>2</cp:revision>
  <cp:lastPrinted>2017-03-15T14:59:00Z</cp:lastPrinted>
  <dcterms:created xsi:type="dcterms:W3CDTF">2022-02-14T18:33:00Z</dcterms:created>
  <dcterms:modified xsi:type="dcterms:W3CDTF">2022-02-14T18:33:00Z</dcterms:modified>
</cp:coreProperties>
</file>